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6FDC" w14:textId="77777777" w:rsidR="00CA39FD" w:rsidRDefault="00000000">
      <w:pPr>
        <w:rPr>
          <w:b/>
          <w:sz w:val="28"/>
          <w:szCs w:val="28"/>
        </w:rPr>
      </w:pPr>
      <w:r>
        <w:rPr>
          <w:b/>
          <w:sz w:val="28"/>
          <w:szCs w:val="28"/>
        </w:rPr>
        <w:t xml:space="preserve">Standard Domain One: Sport &amp; Exercise Sciences Foundational Knowledge </w:t>
      </w:r>
    </w:p>
    <w:p w14:paraId="40F20B36" w14:textId="77777777" w:rsidR="00CA39FD" w:rsidRDefault="00CA39FD">
      <w:pPr>
        <w:spacing w:after="0" w:line="240" w:lineRule="auto"/>
        <w:rPr>
          <w:b/>
        </w:rPr>
      </w:pPr>
    </w:p>
    <w:tbl>
      <w:tblPr>
        <w:tblStyle w:val="a"/>
        <w:tblW w:w="14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835"/>
        <w:gridCol w:w="2977"/>
        <w:gridCol w:w="2977"/>
        <w:gridCol w:w="2956"/>
      </w:tblGrid>
      <w:tr w:rsidR="00CA39FD" w14:paraId="3A488483" w14:textId="77777777">
        <w:trPr>
          <w:trHeight w:val="1496"/>
        </w:trPr>
        <w:tc>
          <w:tcPr>
            <w:tcW w:w="2405" w:type="dxa"/>
          </w:tcPr>
          <w:p w14:paraId="20A4EA9D" w14:textId="77777777" w:rsidR="00CA39FD" w:rsidRDefault="00CA39FD">
            <w:pPr>
              <w:rPr>
                <w:b/>
                <w:sz w:val="28"/>
                <w:szCs w:val="28"/>
              </w:rPr>
            </w:pPr>
          </w:p>
        </w:tc>
        <w:tc>
          <w:tcPr>
            <w:tcW w:w="2835" w:type="dxa"/>
          </w:tcPr>
          <w:p w14:paraId="71C95443" w14:textId="77777777" w:rsidR="00CA39FD" w:rsidRDefault="00000000">
            <w:pPr>
              <w:jc w:val="center"/>
              <w:rPr>
                <w:b/>
                <w:sz w:val="28"/>
                <w:szCs w:val="28"/>
              </w:rPr>
            </w:pPr>
            <w:r>
              <w:rPr>
                <w:b/>
                <w:sz w:val="28"/>
                <w:szCs w:val="28"/>
              </w:rPr>
              <w:t>Modules that meet this element (codes and module title)</w:t>
            </w:r>
          </w:p>
        </w:tc>
        <w:tc>
          <w:tcPr>
            <w:tcW w:w="2977" w:type="dxa"/>
          </w:tcPr>
          <w:p w14:paraId="53B27644" w14:textId="77777777" w:rsidR="00CA39FD" w:rsidRDefault="00000000">
            <w:pPr>
              <w:jc w:val="center"/>
              <w:rPr>
                <w:b/>
                <w:sz w:val="28"/>
                <w:szCs w:val="28"/>
              </w:rPr>
            </w:pPr>
            <w:r>
              <w:rPr>
                <w:b/>
                <w:sz w:val="28"/>
                <w:szCs w:val="28"/>
              </w:rPr>
              <w:t>Description of how module enabled you to meet this standard</w:t>
            </w:r>
          </w:p>
        </w:tc>
        <w:tc>
          <w:tcPr>
            <w:tcW w:w="2977" w:type="dxa"/>
          </w:tcPr>
          <w:p w14:paraId="006FE626" w14:textId="77777777" w:rsidR="00CA39FD" w:rsidRDefault="00000000">
            <w:pPr>
              <w:jc w:val="center"/>
              <w:rPr>
                <w:b/>
                <w:sz w:val="28"/>
                <w:szCs w:val="28"/>
              </w:rPr>
            </w:pPr>
            <w:r>
              <w:rPr>
                <w:b/>
                <w:sz w:val="28"/>
                <w:szCs w:val="28"/>
              </w:rPr>
              <w:t>Continuing professional development undertaken to address this standard</w:t>
            </w:r>
          </w:p>
        </w:tc>
        <w:tc>
          <w:tcPr>
            <w:tcW w:w="2956" w:type="dxa"/>
          </w:tcPr>
          <w:p w14:paraId="5FDCF24E" w14:textId="77777777" w:rsidR="00CA39FD" w:rsidRDefault="00000000">
            <w:pPr>
              <w:jc w:val="center"/>
              <w:rPr>
                <w:b/>
                <w:sz w:val="28"/>
                <w:szCs w:val="28"/>
              </w:rPr>
            </w:pPr>
            <w:r>
              <w:rPr>
                <w:b/>
                <w:sz w:val="28"/>
                <w:szCs w:val="28"/>
              </w:rPr>
              <w:t>Professional experience undertaken to address this standard</w:t>
            </w:r>
          </w:p>
        </w:tc>
      </w:tr>
      <w:tr w:rsidR="00CA39FD" w14:paraId="28833DF5" w14:textId="77777777">
        <w:trPr>
          <w:trHeight w:val="992"/>
        </w:trPr>
        <w:tc>
          <w:tcPr>
            <w:tcW w:w="2405" w:type="dxa"/>
          </w:tcPr>
          <w:p w14:paraId="0B10634B" w14:textId="77777777" w:rsidR="00CA39FD" w:rsidRDefault="00000000">
            <w:pPr>
              <w:rPr>
                <w:b/>
                <w:i/>
              </w:rPr>
            </w:pPr>
            <w:r>
              <w:rPr>
                <w:b/>
                <w:i/>
              </w:rPr>
              <w:t>Human Anatomy &amp; Physiology</w:t>
            </w:r>
          </w:p>
        </w:tc>
        <w:tc>
          <w:tcPr>
            <w:tcW w:w="11745" w:type="dxa"/>
            <w:gridSpan w:val="4"/>
            <w:shd w:val="clear" w:color="auto" w:fill="666666"/>
          </w:tcPr>
          <w:p w14:paraId="0EBDF596" w14:textId="77777777" w:rsidR="00CA39FD" w:rsidRDefault="00CA39FD"/>
        </w:tc>
      </w:tr>
      <w:tr w:rsidR="00CA39FD" w14:paraId="65DA3D5B" w14:textId="77777777">
        <w:trPr>
          <w:trHeight w:val="992"/>
        </w:trPr>
        <w:tc>
          <w:tcPr>
            <w:tcW w:w="2405" w:type="dxa"/>
          </w:tcPr>
          <w:p w14:paraId="4DEC97E6" w14:textId="77777777" w:rsidR="00CA39FD" w:rsidRDefault="00000000">
            <w:r>
              <w:t>Anatomical descriptors for body position, movement, direction, regions, and planes.</w:t>
            </w:r>
          </w:p>
        </w:tc>
        <w:tc>
          <w:tcPr>
            <w:tcW w:w="2835" w:type="dxa"/>
          </w:tcPr>
          <w:p w14:paraId="088C3FBB" w14:textId="77777777" w:rsidR="00CA39FD" w:rsidRDefault="00CA39FD"/>
        </w:tc>
        <w:tc>
          <w:tcPr>
            <w:tcW w:w="2977" w:type="dxa"/>
          </w:tcPr>
          <w:p w14:paraId="07758F00" w14:textId="77777777" w:rsidR="00CA39FD" w:rsidRDefault="00CA39FD"/>
        </w:tc>
        <w:tc>
          <w:tcPr>
            <w:tcW w:w="2977" w:type="dxa"/>
          </w:tcPr>
          <w:p w14:paraId="43FBB0F7" w14:textId="77777777" w:rsidR="00CA39FD" w:rsidRDefault="00CA39FD"/>
        </w:tc>
        <w:tc>
          <w:tcPr>
            <w:tcW w:w="2956" w:type="dxa"/>
          </w:tcPr>
          <w:p w14:paraId="29C0D5E3" w14:textId="77777777" w:rsidR="00CA39FD" w:rsidRDefault="00CA39FD"/>
        </w:tc>
      </w:tr>
      <w:tr w:rsidR="00CA39FD" w14:paraId="5358C602" w14:textId="77777777">
        <w:trPr>
          <w:trHeight w:val="992"/>
        </w:trPr>
        <w:tc>
          <w:tcPr>
            <w:tcW w:w="2405" w:type="dxa"/>
          </w:tcPr>
          <w:p w14:paraId="0070A860" w14:textId="77777777" w:rsidR="00CA39FD" w:rsidRDefault="00000000">
            <w:r>
              <w:t>The structure and function of anatomical systems.</w:t>
            </w:r>
          </w:p>
        </w:tc>
        <w:tc>
          <w:tcPr>
            <w:tcW w:w="2835" w:type="dxa"/>
          </w:tcPr>
          <w:p w14:paraId="7CF815F5" w14:textId="77777777" w:rsidR="00CA39FD" w:rsidRDefault="00CA39FD"/>
        </w:tc>
        <w:tc>
          <w:tcPr>
            <w:tcW w:w="2977" w:type="dxa"/>
          </w:tcPr>
          <w:p w14:paraId="546F42DA" w14:textId="77777777" w:rsidR="00CA39FD" w:rsidRDefault="00CA39FD"/>
        </w:tc>
        <w:tc>
          <w:tcPr>
            <w:tcW w:w="2977" w:type="dxa"/>
          </w:tcPr>
          <w:p w14:paraId="4B648B52" w14:textId="77777777" w:rsidR="00CA39FD" w:rsidRDefault="00CA39FD"/>
        </w:tc>
        <w:tc>
          <w:tcPr>
            <w:tcW w:w="2956" w:type="dxa"/>
          </w:tcPr>
          <w:p w14:paraId="6B41B8BB" w14:textId="77777777" w:rsidR="00CA39FD" w:rsidRDefault="00CA39FD"/>
        </w:tc>
      </w:tr>
      <w:tr w:rsidR="00CA39FD" w14:paraId="4878BAD6" w14:textId="77777777">
        <w:trPr>
          <w:trHeight w:val="992"/>
        </w:trPr>
        <w:tc>
          <w:tcPr>
            <w:tcW w:w="2405" w:type="dxa"/>
          </w:tcPr>
          <w:p w14:paraId="0FB1201C" w14:textId="77777777" w:rsidR="00CA39FD" w:rsidRDefault="00000000">
            <w:r>
              <w:t>Joint type, structures, and functions in relation to posture and movement.</w:t>
            </w:r>
          </w:p>
        </w:tc>
        <w:tc>
          <w:tcPr>
            <w:tcW w:w="2835" w:type="dxa"/>
          </w:tcPr>
          <w:p w14:paraId="19297C6F" w14:textId="77777777" w:rsidR="00CA39FD" w:rsidRDefault="00CA39FD"/>
        </w:tc>
        <w:tc>
          <w:tcPr>
            <w:tcW w:w="2977" w:type="dxa"/>
          </w:tcPr>
          <w:p w14:paraId="679772E2" w14:textId="77777777" w:rsidR="00CA39FD" w:rsidRDefault="00CA39FD"/>
        </w:tc>
        <w:tc>
          <w:tcPr>
            <w:tcW w:w="2977" w:type="dxa"/>
          </w:tcPr>
          <w:p w14:paraId="381F29A9" w14:textId="77777777" w:rsidR="00CA39FD" w:rsidRDefault="00CA39FD"/>
        </w:tc>
        <w:tc>
          <w:tcPr>
            <w:tcW w:w="2956" w:type="dxa"/>
          </w:tcPr>
          <w:p w14:paraId="1E8DFEE8" w14:textId="77777777" w:rsidR="00CA39FD" w:rsidRDefault="00CA39FD"/>
        </w:tc>
      </w:tr>
      <w:tr w:rsidR="00CA39FD" w14:paraId="35B2540F" w14:textId="77777777">
        <w:trPr>
          <w:trHeight w:val="992"/>
        </w:trPr>
        <w:tc>
          <w:tcPr>
            <w:tcW w:w="2405" w:type="dxa"/>
          </w:tcPr>
          <w:p w14:paraId="5AA47231" w14:textId="77777777" w:rsidR="00CA39FD" w:rsidRDefault="00000000">
            <w:r>
              <w:t>The function, regulation, and interaction and adaptation of physiological systems at varying levels of exercise and physical activity.</w:t>
            </w:r>
          </w:p>
        </w:tc>
        <w:tc>
          <w:tcPr>
            <w:tcW w:w="2835" w:type="dxa"/>
          </w:tcPr>
          <w:p w14:paraId="71BDA275" w14:textId="77777777" w:rsidR="00CA39FD" w:rsidRDefault="00CA39FD"/>
        </w:tc>
        <w:tc>
          <w:tcPr>
            <w:tcW w:w="2977" w:type="dxa"/>
          </w:tcPr>
          <w:p w14:paraId="130E487C" w14:textId="77777777" w:rsidR="00CA39FD" w:rsidRDefault="00CA39FD"/>
        </w:tc>
        <w:tc>
          <w:tcPr>
            <w:tcW w:w="2977" w:type="dxa"/>
          </w:tcPr>
          <w:p w14:paraId="25FF78C4" w14:textId="77777777" w:rsidR="00CA39FD" w:rsidRDefault="00CA39FD"/>
        </w:tc>
        <w:tc>
          <w:tcPr>
            <w:tcW w:w="2956" w:type="dxa"/>
          </w:tcPr>
          <w:p w14:paraId="54C8C820" w14:textId="77777777" w:rsidR="00CA39FD" w:rsidRDefault="00CA39FD"/>
        </w:tc>
      </w:tr>
      <w:tr w:rsidR="00CA39FD" w14:paraId="3E7E48C5" w14:textId="77777777">
        <w:trPr>
          <w:trHeight w:val="992"/>
        </w:trPr>
        <w:tc>
          <w:tcPr>
            <w:tcW w:w="2405" w:type="dxa"/>
          </w:tcPr>
          <w:p w14:paraId="154F9486" w14:textId="77777777" w:rsidR="00CA39FD" w:rsidRDefault="00000000">
            <w:pPr>
              <w:rPr>
                <w:b/>
                <w:i/>
              </w:rPr>
            </w:pPr>
            <w:r>
              <w:rPr>
                <w:b/>
                <w:i/>
              </w:rPr>
              <w:lastRenderedPageBreak/>
              <w:t>Biomechanics</w:t>
            </w:r>
          </w:p>
        </w:tc>
        <w:tc>
          <w:tcPr>
            <w:tcW w:w="11745" w:type="dxa"/>
            <w:gridSpan w:val="4"/>
            <w:shd w:val="clear" w:color="auto" w:fill="666666"/>
          </w:tcPr>
          <w:p w14:paraId="2901A0B0" w14:textId="77777777" w:rsidR="00CA39FD" w:rsidRDefault="00CA39FD"/>
        </w:tc>
      </w:tr>
      <w:tr w:rsidR="00CA39FD" w14:paraId="0418199F" w14:textId="77777777">
        <w:trPr>
          <w:trHeight w:val="992"/>
        </w:trPr>
        <w:tc>
          <w:tcPr>
            <w:tcW w:w="2405" w:type="dxa"/>
          </w:tcPr>
          <w:p w14:paraId="0DBA7653" w14:textId="77777777" w:rsidR="00CA39FD" w:rsidRDefault="00000000">
            <w:r>
              <w:t>Fundamental biomechanical principles of human movement, including kinematic and kinetic analyses, as well as both quantitative and qualitative analyses.</w:t>
            </w:r>
          </w:p>
        </w:tc>
        <w:tc>
          <w:tcPr>
            <w:tcW w:w="2835" w:type="dxa"/>
          </w:tcPr>
          <w:p w14:paraId="455A0FF0" w14:textId="77777777" w:rsidR="00CA39FD" w:rsidRDefault="00CA39FD"/>
        </w:tc>
        <w:tc>
          <w:tcPr>
            <w:tcW w:w="2977" w:type="dxa"/>
          </w:tcPr>
          <w:p w14:paraId="2B225676" w14:textId="77777777" w:rsidR="00CA39FD" w:rsidRDefault="00CA39FD"/>
        </w:tc>
        <w:tc>
          <w:tcPr>
            <w:tcW w:w="2977" w:type="dxa"/>
          </w:tcPr>
          <w:p w14:paraId="5F5BB266" w14:textId="77777777" w:rsidR="00CA39FD" w:rsidRDefault="00CA39FD"/>
        </w:tc>
        <w:tc>
          <w:tcPr>
            <w:tcW w:w="2956" w:type="dxa"/>
          </w:tcPr>
          <w:p w14:paraId="5BD7E279" w14:textId="77777777" w:rsidR="00CA39FD" w:rsidRDefault="00CA39FD"/>
        </w:tc>
      </w:tr>
      <w:tr w:rsidR="00CA39FD" w14:paraId="0C06F0CA" w14:textId="77777777">
        <w:trPr>
          <w:trHeight w:val="992"/>
        </w:trPr>
        <w:tc>
          <w:tcPr>
            <w:tcW w:w="2405" w:type="dxa"/>
          </w:tcPr>
          <w:p w14:paraId="2B9B9E30" w14:textId="77777777" w:rsidR="00CA39FD" w:rsidRDefault="00000000">
            <w:r>
              <w:t xml:space="preserve">Physical interaction between humans and their environment/equipment, including the physical and mechanical effects of movement. </w:t>
            </w:r>
          </w:p>
        </w:tc>
        <w:tc>
          <w:tcPr>
            <w:tcW w:w="2835" w:type="dxa"/>
          </w:tcPr>
          <w:p w14:paraId="0C105E79" w14:textId="77777777" w:rsidR="00CA39FD" w:rsidRDefault="00CA39FD"/>
        </w:tc>
        <w:tc>
          <w:tcPr>
            <w:tcW w:w="2977" w:type="dxa"/>
          </w:tcPr>
          <w:p w14:paraId="6B0502EC" w14:textId="77777777" w:rsidR="00CA39FD" w:rsidRDefault="00CA39FD"/>
        </w:tc>
        <w:tc>
          <w:tcPr>
            <w:tcW w:w="2977" w:type="dxa"/>
          </w:tcPr>
          <w:p w14:paraId="3A4E1610" w14:textId="77777777" w:rsidR="00CA39FD" w:rsidRDefault="00CA39FD"/>
        </w:tc>
        <w:tc>
          <w:tcPr>
            <w:tcW w:w="2956" w:type="dxa"/>
          </w:tcPr>
          <w:p w14:paraId="60B1473E" w14:textId="77777777" w:rsidR="00CA39FD" w:rsidRDefault="00CA39FD"/>
        </w:tc>
      </w:tr>
      <w:tr w:rsidR="00CA39FD" w14:paraId="59795850" w14:textId="77777777">
        <w:trPr>
          <w:trHeight w:val="992"/>
        </w:trPr>
        <w:tc>
          <w:tcPr>
            <w:tcW w:w="2405" w:type="dxa"/>
          </w:tcPr>
          <w:p w14:paraId="01503201" w14:textId="77777777" w:rsidR="00CA39FD" w:rsidRDefault="00000000">
            <w:r>
              <w:t>Forms of motion, including projectiles, fluid mechanics, and movement modelling.</w:t>
            </w:r>
          </w:p>
        </w:tc>
        <w:tc>
          <w:tcPr>
            <w:tcW w:w="2835" w:type="dxa"/>
          </w:tcPr>
          <w:p w14:paraId="7C9B01D0" w14:textId="77777777" w:rsidR="00CA39FD" w:rsidRDefault="00CA39FD"/>
        </w:tc>
        <w:tc>
          <w:tcPr>
            <w:tcW w:w="2977" w:type="dxa"/>
          </w:tcPr>
          <w:p w14:paraId="61A18445" w14:textId="77777777" w:rsidR="00CA39FD" w:rsidRDefault="00CA39FD"/>
        </w:tc>
        <w:tc>
          <w:tcPr>
            <w:tcW w:w="2977" w:type="dxa"/>
          </w:tcPr>
          <w:p w14:paraId="0C5C2C40" w14:textId="77777777" w:rsidR="00CA39FD" w:rsidRDefault="00CA39FD"/>
        </w:tc>
        <w:tc>
          <w:tcPr>
            <w:tcW w:w="2956" w:type="dxa"/>
          </w:tcPr>
          <w:p w14:paraId="471A5D47" w14:textId="77777777" w:rsidR="00CA39FD" w:rsidRDefault="00CA39FD"/>
        </w:tc>
      </w:tr>
      <w:tr w:rsidR="00CA39FD" w14:paraId="3359B285" w14:textId="77777777">
        <w:trPr>
          <w:trHeight w:val="992"/>
        </w:trPr>
        <w:tc>
          <w:tcPr>
            <w:tcW w:w="2405" w:type="dxa"/>
          </w:tcPr>
          <w:p w14:paraId="1F3DE801" w14:textId="77777777" w:rsidR="00CA39FD" w:rsidRDefault="00000000">
            <w:r>
              <w:t>Techniques for movement analysis, applying both theoretical and practical knowledge.</w:t>
            </w:r>
          </w:p>
        </w:tc>
        <w:tc>
          <w:tcPr>
            <w:tcW w:w="2835" w:type="dxa"/>
          </w:tcPr>
          <w:p w14:paraId="24FA3A45" w14:textId="77777777" w:rsidR="00CA39FD" w:rsidRDefault="00CA39FD"/>
        </w:tc>
        <w:tc>
          <w:tcPr>
            <w:tcW w:w="2977" w:type="dxa"/>
          </w:tcPr>
          <w:p w14:paraId="2E9A1C9E" w14:textId="77777777" w:rsidR="00CA39FD" w:rsidRDefault="00CA39FD"/>
        </w:tc>
        <w:tc>
          <w:tcPr>
            <w:tcW w:w="2977" w:type="dxa"/>
          </w:tcPr>
          <w:p w14:paraId="6948B209" w14:textId="77777777" w:rsidR="00CA39FD" w:rsidRDefault="00CA39FD"/>
        </w:tc>
        <w:tc>
          <w:tcPr>
            <w:tcW w:w="2956" w:type="dxa"/>
          </w:tcPr>
          <w:p w14:paraId="24E2FEE7" w14:textId="77777777" w:rsidR="00CA39FD" w:rsidRDefault="00CA39FD"/>
        </w:tc>
      </w:tr>
      <w:tr w:rsidR="00CA39FD" w14:paraId="29659906" w14:textId="77777777">
        <w:trPr>
          <w:trHeight w:val="992"/>
        </w:trPr>
        <w:tc>
          <w:tcPr>
            <w:tcW w:w="2405" w:type="dxa"/>
          </w:tcPr>
          <w:p w14:paraId="1322608D" w14:textId="77777777" w:rsidR="00CA39FD" w:rsidRDefault="00000000">
            <w:pPr>
              <w:rPr>
                <w:b/>
                <w:i/>
              </w:rPr>
            </w:pPr>
            <w:r>
              <w:rPr>
                <w:b/>
                <w:i/>
              </w:rPr>
              <w:t>Skill Acquisition</w:t>
            </w:r>
          </w:p>
        </w:tc>
        <w:tc>
          <w:tcPr>
            <w:tcW w:w="2835" w:type="dxa"/>
            <w:shd w:val="clear" w:color="auto" w:fill="666666"/>
          </w:tcPr>
          <w:p w14:paraId="28DEB899" w14:textId="77777777" w:rsidR="00CA39FD" w:rsidRDefault="00CA39FD"/>
        </w:tc>
        <w:tc>
          <w:tcPr>
            <w:tcW w:w="2977" w:type="dxa"/>
            <w:shd w:val="clear" w:color="auto" w:fill="666666"/>
          </w:tcPr>
          <w:p w14:paraId="035C81FA" w14:textId="77777777" w:rsidR="00CA39FD" w:rsidRDefault="00CA39FD"/>
        </w:tc>
        <w:tc>
          <w:tcPr>
            <w:tcW w:w="2977" w:type="dxa"/>
            <w:shd w:val="clear" w:color="auto" w:fill="666666"/>
          </w:tcPr>
          <w:p w14:paraId="0EF316BC" w14:textId="77777777" w:rsidR="00CA39FD" w:rsidRDefault="00CA39FD"/>
        </w:tc>
        <w:tc>
          <w:tcPr>
            <w:tcW w:w="2956" w:type="dxa"/>
            <w:shd w:val="clear" w:color="auto" w:fill="666666"/>
          </w:tcPr>
          <w:p w14:paraId="1EBBE5A4" w14:textId="77777777" w:rsidR="00CA39FD" w:rsidRDefault="00CA39FD"/>
        </w:tc>
      </w:tr>
      <w:tr w:rsidR="00CA39FD" w14:paraId="3B3765B9" w14:textId="77777777">
        <w:trPr>
          <w:trHeight w:val="992"/>
        </w:trPr>
        <w:tc>
          <w:tcPr>
            <w:tcW w:w="2405" w:type="dxa"/>
          </w:tcPr>
          <w:p w14:paraId="39AC49DB" w14:textId="77777777" w:rsidR="00CA39FD" w:rsidRDefault="00000000">
            <w:r>
              <w:lastRenderedPageBreak/>
              <w:t>Motor Control: Short-term focused mechanisms of perception and action in typical and atypical populations.</w:t>
            </w:r>
          </w:p>
        </w:tc>
        <w:tc>
          <w:tcPr>
            <w:tcW w:w="2835" w:type="dxa"/>
          </w:tcPr>
          <w:p w14:paraId="219A25C3" w14:textId="77777777" w:rsidR="00CA39FD" w:rsidRDefault="00CA39FD"/>
        </w:tc>
        <w:tc>
          <w:tcPr>
            <w:tcW w:w="2977" w:type="dxa"/>
          </w:tcPr>
          <w:p w14:paraId="31A75D18" w14:textId="77777777" w:rsidR="00CA39FD" w:rsidRDefault="00CA39FD"/>
        </w:tc>
        <w:tc>
          <w:tcPr>
            <w:tcW w:w="2977" w:type="dxa"/>
          </w:tcPr>
          <w:p w14:paraId="7CAB1E7B" w14:textId="77777777" w:rsidR="00CA39FD" w:rsidRDefault="00CA39FD"/>
        </w:tc>
        <w:tc>
          <w:tcPr>
            <w:tcW w:w="2956" w:type="dxa"/>
          </w:tcPr>
          <w:p w14:paraId="4BBD60CD" w14:textId="77777777" w:rsidR="00CA39FD" w:rsidRDefault="00CA39FD"/>
        </w:tc>
      </w:tr>
      <w:tr w:rsidR="00CA39FD" w14:paraId="5F10181C" w14:textId="77777777">
        <w:trPr>
          <w:trHeight w:val="992"/>
        </w:trPr>
        <w:tc>
          <w:tcPr>
            <w:tcW w:w="2405" w:type="dxa"/>
          </w:tcPr>
          <w:p w14:paraId="57464E76" w14:textId="77777777" w:rsidR="00CA39FD" w:rsidRDefault="00000000">
            <w:r>
              <w:t>Motor Learning: Medium-term focused strategies of learning, practice design, and delivery.</w:t>
            </w:r>
          </w:p>
        </w:tc>
        <w:tc>
          <w:tcPr>
            <w:tcW w:w="2835" w:type="dxa"/>
          </w:tcPr>
          <w:p w14:paraId="3F3CE00E" w14:textId="77777777" w:rsidR="00CA39FD" w:rsidRDefault="00CA39FD"/>
        </w:tc>
        <w:tc>
          <w:tcPr>
            <w:tcW w:w="2977" w:type="dxa"/>
          </w:tcPr>
          <w:p w14:paraId="1D6C551A" w14:textId="77777777" w:rsidR="00CA39FD" w:rsidRDefault="00CA39FD"/>
        </w:tc>
        <w:tc>
          <w:tcPr>
            <w:tcW w:w="2977" w:type="dxa"/>
          </w:tcPr>
          <w:p w14:paraId="60097C04" w14:textId="77777777" w:rsidR="00CA39FD" w:rsidRDefault="00CA39FD"/>
        </w:tc>
        <w:tc>
          <w:tcPr>
            <w:tcW w:w="2956" w:type="dxa"/>
          </w:tcPr>
          <w:p w14:paraId="66E7A0C8" w14:textId="77777777" w:rsidR="00CA39FD" w:rsidRDefault="00CA39FD"/>
        </w:tc>
      </w:tr>
      <w:tr w:rsidR="00CA39FD" w14:paraId="7417940E" w14:textId="77777777">
        <w:trPr>
          <w:trHeight w:val="992"/>
        </w:trPr>
        <w:tc>
          <w:tcPr>
            <w:tcW w:w="2405" w:type="dxa"/>
          </w:tcPr>
          <w:p w14:paraId="0779C2E4" w14:textId="77777777" w:rsidR="00CA39FD" w:rsidRDefault="00000000">
            <w:r>
              <w:t>Motor Development: Long-term focused theories of development, life course perspectives (e.g., early childhood, adolescence, maturation, aging populations), and developmentally appropriate interventions for sport participation, talent development and elite sport.</w:t>
            </w:r>
          </w:p>
        </w:tc>
        <w:tc>
          <w:tcPr>
            <w:tcW w:w="2835" w:type="dxa"/>
          </w:tcPr>
          <w:p w14:paraId="65365AB3" w14:textId="77777777" w:rsidR="00CA39FD" w:rsidRDefault="00CA39FD"/>
        </w:tc>
        <w:tc>
          <w:tcPr>
            <w:tcW w:w="2977" w:type="dxa"/>
          </w:tcPr>
          <w:p w14:paraId="714275DE" w14:textId="77777777" w:rsidR="00CA39FD" w:rsidRDefault="00CA39FD"/>
        </w:tc>
        <w:tc>
          <w:tcPr>
            <w:tcW w:w="2977" w:type="dxa"/>
          </w:tcPr>
          <w:p w14:paraId="1DB0B49F" w14:textId="77777777" w:rsidR="00CA39FD" w:rsidRDefault="00CA39FD"/>
        </w:tc>
        <w:tc>
          <w:tcPr>
            <w:tcW w:w="2956" w:type="dxa"/>
          </w:tcPr>
          <w:p w14:paraId="1F0DEBB0" w14:textId="77777777" w:rsidR="00CA39FD" w:rsidRDefault="00CA39FD"/>
        </w:tc>
      </w:tr>
      <w:tr w:rsidR="00CA39FD" w14:paraId="5E2E1130" w14:textId="77777777">
        <w:trPr>
          <w:trHeight w:val="992"/>
        </w:trPr>
        <w:tc>
          <w:tcPr>
            <w:tcW w:w="2405" w:type="dxa"/>
          </w:tcPr>
          <w:p w14:paraId="4797C41D" w14:textId="77777777" w:rsidR="00CA39FD" w:rsidRDefault="00000000">
            <w:r>
              <w:t xml:space="preserve">Applied Practice: Coaching practice engaging in practice scheduling, feedback methodologies, technique change &amp; skill </w:t>
            </w:r>
            <w:r>
              <w:lastRenderedPageBreak/>
              <w:t>refinement, planning and periodisation.</w:t>
            </w:r>
          </w:p>
        </w:tc>
        <w:tc>
          <w:tcPr>
            <w:tcW w:w="2835" w:type="dxa"/>
          </w:tcPr>
          <w:p w14:paraId="244B5D16" w14:textId="77777777" w:rsidR="00CA39FD" w:rsidRDefault="00CA39FD"/>
        </w:tc>
        <w:tc>
          <w:tcPr>
            <w:tcW w:w="2977" w:type="dxa"/>
          </w:tcPr>
          <w:p w14:paraId="7A3ED294" w14:textId="77777777" w:rsidR="00CA39FD" w:rsidRDefault="00CA39FD"/>
        </w:tc>
        <w:tc>
          <w:tcPr>
            <w:tcW w:w="2977" w:type="dxa"/>
          </w:tcPr>
          <w:p w14:paraId="572183CE" w14:textId="77777777" w:rsidR="00CA39FD" w:rsidRDefault="00CA39FD"/>
        </w:tc>
        <w:tc>
          <w:tcPr>
            <w:tcW w:w="2956" w:type="dxa"/>
          </w:tcPr>
          <w:p w14:paraId="3BCA6268" w14:textId="77777777" w:rsidR="00CA39FD" w:rsidRDefault="00CA39FD"/>
        </w:tc>
      </w:tr>
      <w:tr w:rsidR="00CA39FD" w14:paraId="53C0482F" w14:textId="77777777">
        <w:trPr>
          <w:trHeight w:val="992"/>
        </w:trPr>
        <w:tc>
          <w:tcPr>
            <w:tcW w:w="2405" w:type="dxa"/>
          </w:tcPr>
          <w:p w14:paraId="28563D60" w14:textId="77777777" w:rsidR="00CA39FD" w:rsidRDefault="00000000">
            <w:pPr>
              <w:rPr>
                <w:b/>
                <w:i/>
              </w:rPr>
            </w:pPr>
            <w:r>
              <w:rPr>
                <w:b/>
                <w:i/>
              </w:rPr>
              <w:t>Psychology</w:t>
            </w:r>
          </w:p>
        </w:tc>
        <w:tc>
          <w:tcPr>
            <w:tcW w:w="11745" w:type="dxa"/>
            <w:gridSpan w:val="4"/>
            <w:shd w:val="clear" w:color="auto" w:fill="666666"/>
          </w:tcPr>
          <w:p w14:paraId="0F7D44AD" w14:textId="77777777" w:rsidR="00CA39FD" w:rsidRDefault="00CA39FD"/>
        </w:tc>
      </w:tr>
      <w:tr w:rsidR="00CA39FD" w14:paraId="2E1C1B55" w14:textId="77777777">
        <w:trPr>
          <w:trHeight w:val="992"/>
        </w:trPr>
        <w:tc>
          <w:tcPr>
            <w:tcW w:w="2405" w:type="dxa"/>
          </w:tcPr>
          <w:p w14:paraId="129E1AC7" w14:textId="77777777" w:rsidR="00CA39FD" w:rsidRDefault="00000000">
            <w:r>
              <w:t>Understanding individual differences that influence sport and exercise participation.</w:t>
            </w:r>
          </w:p>
        </w:tc>
        <w:tc>
          <w:tcPr>
            <w:tcW w:w="2835" w:type="dxa"/>
          </w:tcPr>
          <w:p w14:paraId="567606C1" w14:textId="77777777" w:rsidR="00CA39FD" w:rsidRDefault="00CA39FD"/>
        </w:tc>
        <w:tc>
          <w:tcPr>
            <w:tcW w:w="2977" w:type="dxa"/>
          </w:tcPr>
          <w:p w14:paraId="08EDF860" w14:textId="77777777" w:rsidR="00CA39FD" w:rsidRDefault="00CA39FD"/>
        </w:tc>
        <w:tc>
          <w:tcPr>
            <w:tcW w:w="2977" w:type="dxa"/>
          </w:tcPr>
          <w:p w14:paraId="2C5E41AF" w14:textId="77777777" w:rsidR="00CA39FD" w:rsidRDefault="00CA39FD"/>
        </w:tc>
        <w:tc>
          <w:tcPr>
            <w:tcW w:w="2956" w:type="dxa"/>
          </w:tcPr>
          <w:p w14:paraId="370AA300" w14:textId="77777777" w:rsidR="00CA39FD" w:rsidRDefault="00CA39FD"/>
        </w:tc>
      </w:tr>
      <w:tr w:rsidR="00CA39FD" w14:paraId="5D4E52BC" w14:textId="77777777">
        <w:trPr>
          <w:trHeight w:val="992"/>
        </w:trPr>
        <w:tc>
          <w:tcPr>
            <w:tcW w:w="2405" w:type="dxa"/>
          </w:tcPr>
          <w:p w14:paraId="075147AD" w14:textId="77777777" w:rsidR="00CA39FD" w:rsidRDefault="00000000">
            <w:r>
              <w:t xml:space="preserve">Theories of motivation, group dynamics, psychology of physical activity, and behaviour change.  </w:t>
            </w:r>
          </w:p>
        </w:tc>
        <w:tc>
          <w:tcPr>
            <w:tcW w:w="2835" w:type="dxa"/>
          </w:tcPr>
          <w:p w14:paraId="54376960" w14:textId="77777777" w:rsidR="00CA39FD" w:rsidRDefault="00CA39FD"/>
        </w:tc>
        <w:tc>
          <w:tcPr>
            <w:tcW w:w="2977" w:type="dxa"/>
          </w:tcPr>
          <w:p w14:paraId="6CD2642F" w14:textId="77777777" w:rsidR="00CA39FD" w:rsidRDefault="00CA39FD"/>
        </w:tc>
        <w:tc>
          <w:tcPr>
            <w:tcW w:w="2977" w:type="dxa"/>
          </w:tcPr>
          <w:p w14:paraId="5E5A56E2" w14:textId="77777777" w:rsidR="00CA39FD" w:rsidRDefault="00CA39FD"/>
        </w:tc>
        <w:tc>
          <w:tcPr>
            <w:tcW w:w="2956" w:type="dxa"/>
          </w:tcPr>
          <w:p w14:paraId="4AC40706" w14:textId="77777777" w:rsidR="00CA39FD" w:rsidRDefault="00CA39FD"/>
        </w:tc>
      </w:tr>
      <w:tr w:rsidR="00CA39FD" w14:paraId="605EBBA4" w14:textId="77777777">
        <w:trPr>
          <w:trHeight w:val="992"/>
        </w:trPr>
        <w:tc>
          <w:tcPr>
            <w:tcW w:w="2405" w:type="dxa"/>
          </w:tcPr>
          <w:p w14:paraId="20C8E32B" w14:textId="77777777" w:rsidR="00CA39FD" w:rsidRDefault="00000000">
            <w:r>
              <w:t>The impact of stress, physiological arousal, anxiety, and effective coping mechanisms.</w:t>
            </w:r>
          </w:p>
        </w:tc>
        <w:tc>
          <w:tcPr>
            <w:tcW w:w="2835" w:type="dxa"/>
          </w:tcPr>
          <w:p w14:paraId="55BFBF89" w14:textId="77777777" w:rsidR="00CA39FD" w:rsidRDefault="00CA39FD"/>
        </w:tc>
        <w:tc>
          <w:tcPr>
            <w:tcW w:w="2977" w:type="dxa"/>
          </w:tcPr>
          <w:p w14:paraId="3823DF95" w14:textId="77777777" w:rsidR="00CA39FD" w:rsidRDefault="00CA39FD"/>
        </w:tc>
        <w:tc>
          <w:tcPr>
            <w:tcW w:w="2977" w:type="dxa"/>
          </w:tcPr>
          <w:p w14:paraId="534537C9" w14:textId="77777777" w:rsidR="00CA39FD" w:rsidRDefault="00CA39FD"/>
        </w:tc>
        <w:tc>
          <w:tcPr>
            <w:tcW w:w="2956" w:type="dxa"/>
          </w:tcPr>
          <w:p w14:paraId="217A0000" w14:textId="77777777" w:rsidR="00CA39FD" w:rsidRDefault="00CA39FD"/>
        </w:tc>
      </w:tr>
      <w:tr w:rsidR="00CA39FD" w14:paraId="651D7FFE" w14:textId="77777777">
        <w:trPr>
          <w:trHeight w:val="992"/>
        </w:trPr>
        <w:tc>
          <w:tcPr>
            <w:tcW w:w="2405" w:type="dxa"/>
          </w:tcPr>
          <w:p w14:paraId="2D5172E6" w14:textId="77777777" w:rsidR="00CA39FD" w:rsidRDefault="00000000">
            <w:r>
              <w:t>Psychological skills training approaches, including strategies to enhance sporting performance and well-being.</w:t>
            </w:r>
          </w:p>
        </w:tc>
        <w:tc>
          <w:tcPr>
            <w:tcW w:w="2835" w:type="dxa"/>
          </w:tcPr>
          <w:p w14:paraId="28B19FBF" w14:textId="77777777" w:rsidR="00CA39FD" w:rsidRDefault="00CA39FD"/>
        </w:tc>
        <w:tc>
          <w:tcPr>
            <w:tcW w:w="2977" w:type="dxa"/>
          </w:tcPr>
          <w:p w14:paraId="414A3316" w14:textId="77777777" w:rsidR="00CA39FD" w:rsidRDefault="00CA39FD"/>
        </w:tc>
        <w:tc>
          <w:tcPr>
            <w:tcW w:w="2977" w:type="dxa"/>
          </w:tcPr>
          <w:p w14:paraId="56969E85" w14:textId="77777777" w:rsidR="00CA39FD" w:rsidRDefault="00CA39FD"/>
        </w:tc>
        <w:tc>
          <w:tcPr>
            <w:tcW w:w="2956" w:type="dxa"/>
          </w:tcPr>
          <w:p w14:paraId="6B4C31C0" w14:textId="77777777" w:rsidR="00CA39FD" w:rsidRDefault="00CA39FD"/>
        </w:tc>
      </w:tr>
      <w:tr w:rsidR="00CA39FD" w14:paraId="13CD4ADA" w14:textId="77777777">
        <w:trPr>
          <w:trHeight w:val="992"/>
        </w:trPr>
        <w:tc>
          <w:tcPr>
            <w:tcW w:w="2405" w:type="dxa"/>
          </w:tcPr>
          <w:p w14:paraId="37C42D2F" w14:textId="77777777" w:rsidR="00CA39FD" w:rsidRDefault="00000000">
            <w:pPr>
              <w:rPr>
                <w:b/>
                <w:i/>
              </w:rPr>
            </w:pPr>
            <w:r>
              <w:rPr>
                <w:b/>
                <w:i/>
              </w:rPr>
              <w:t>Principles of Exercise and Training</w:t>
            </w:r>
          </w:p>
        </w:tc>
        <w:tc>
          <w:tcPr>
            <w:tcW w:w="11745" w:type="dxa"/>
            <w:gridSpan w:val="4"/>
            <w:shd w:val="clear" w:color="auto" w:fill="666666"/>
          </w:tcPr>
          <w:p w14:paraId="7C062BDA" w14:textId="77777777" w:rsidR="00CA39FD" w:rsidRDefault="00CA39FD"/>
        </w:tc>
      </w:tr>
      <w:tr w:rsidR="00CA39FD" w14:paraId="0132F00B" w14:textId="77777777">
        <w:trPr>
          <w:trHeight w:val="992"/>
        </w:trPr>
        <w:tc>
          <w:tcPr>
            <w:tcW w:w="2405" w:type="dxa"/>
          </w:tcPr>
          <w:p w14:paraId="45BD3C07" w14:textId="77777777" w:rsidR="00CA39FD" w:rsidRDefault="00000000">
            <w:r>
              <w:lastRenderedPageBreak/>
              <w:t>Understanding the principles of training: overload, specificity, reversibility, variation, and progression.</w:t>
            </w:r>
          </w:p>
        </w:tc>
        <w:tc>
          <w:tcPr>
            <w:tcW w:w="2835" w:type="dxa"/>
          </w:tcPr>
          <w:p w14:paraId="07B4A02E" w14:textId="77777777" w:rsidR="00CA39FD" w:rsidRDefault="00CA39FD"/>
        </w:tc>
        <w:tc>
          <w:tcPr>
            <w:tcW w:w="2977" w:type="dxa"/>
          </w:tcPr>
          <w:p w14:paraId="3771AAB3" w14:textId="77777777" w:rsidR="00CA39FD" w:rsidRDefault="00CA39FD"/>
        </w:tc>
        <w:tc>
          <w:tcPr>
            <w:tcW w:w="2977" w:type="dxa"/>
          </w:tcPr>
          <w:p w14:paraId="1EAE7264" w14:textId="77777777" w:rsidR="00CA39FD" w:rsidRDefault="00CA39FD"/>
        </w:tc>
        <w:tc>
          <w:tcPr>
            <w:tcW w:w="2956" w:type="dxa"/>
          </w:tcPr>
          <w:p w14:paraId="2567263E" w14:textId="77777777" w:rsidR="00CA39FD" w:rsidRDefault="00CA39FD"/>
        </w:tc>
      </w:tr>
      <w:tr w:rsidR="00CA39FD" w14:paraId="07C6A5BC" w14:textId="77777777">
        <w:trPr>
          <w:trHeight w:val="992"/>
        </w:trPr>
        <w:tc>
          <w:tcPr>
            <w:tcW w:w="2405" w:type="dxa"/>
          </w:tcPr>
          <w:p w14:paraId="1A2F8F78" w14:textId="77777777" w:rsidR="00CA39FD" w:rsidRDefault="00000000">
            <w:r>
              <w:t>Understanding the manipulation of acute training variables; volume, intensity, and frequency.</w:t>
            </w:r>
          </w:p>
        </w:tc>
        <w:tc>
          <w:tcPr>
            <w:tcW w:w="2835" w:type="dxa"/>
          </w:tcPr>
          <w:p w14:paraId="2D9FAE49" w14:textId="77777777" w:rsidR="00CA39FD" w:rsidRDefault="00CA39FD"/>
        </w:tc>
        <w:tc>
          <w:tcPr>
            <w:tcW w:w="2977" w:type="dxa"/>
          </w:tcPr>
          <w:p w14:paraId="61EDF4A1" w14:textId="77777777" w:rsidR="00CA39FD" w:rsidRDefault="00CA39FD"/>
        </w:tc>
        <w:tc>
          <w:tcPr>
            <w:tcW w:w="2977" w:type="dxa"/>
          </w:tcPr>
          <w:p w14:paraId="00CEBF56" w14:textId="77777777" w:rsidR="00CA39FD" w:rsidRDefault="00CA39FD"/>
        </w:tc>
        <w:tc>
          <w:tcPr>
            <w:tcW w:w="2956" w:type="dxa"/>
          </w:tcPr>
          <w:p w14:paraId="168F052F" w14:textId="77777777" w:rsidR="00CA39FD" w:rsidRDefault="00CA39FD"/>
        </w:tc>
      </w:tr>
      <w:tr w:rsidR="00CA39FD" w14:paraId="316220EB" w14:textId="77777777">
        <w:trPr>
          <w:trHeight w:val="992"/>
        </w:trPr>
        <w:tc>
          <w:tcPr>
            <w:tcW w:w="2405" w:type="dxa"/>
          </w:tcPr>
          <w:p w14:paraId="6AD0CB1D" w14:textId="77777777" w:rsidR="00CA39FD" w:rsidRDefault="00000000">
            <w:r>
              <w:t>Understanding of health and sport related components of fitness (i.e., aerobic capacity, muscular strength and power, endurance, flexibility and mobility, speed and agility, body composition) and how they are augmented through training.</w:t>
            </w:r>
          </w:p>
        </w:tc>
        <w:tc>
          <w:tcPr>
            <w:tcW w:w="2835" w:type="dxa"/>
          </w:tcPr>
          <w:p w14:paraId="670D075D" w14:textId="77777777" w:rsidR="00CA39FD" w:rsidRDefault="00CA39FD"/>
        </w:tc>
        <w:tc>
          <w:tcPr>
            <w:tcW w:w="2977" w:type="dxa"/>
          </w:tcPr>
          <w:p w14:paraId="79E06BB3" w14:textId="77777777" w:rsidR="00CA39FD" w:rsidRDefault="00CA39FD"/>
        </w:tc>
        <w:tc>
          <w:tcPr>
            <w:tcW w:w="2977" w:type="dxa"/>
          </w:tcPr>
          <w:p w14:paraId="3190A7F7" w14:textId="77777777" w:rsidR="00CA39FD" w:rsidRDefault="00CA39FD"/>
        </w:tc>
        <w:tc>
          <w:tcPr>
            <w:tcW w:w="2956" w:type="dxa"/>
          </w:tcPr>
          <w:p w14:paraId="158884FA" w14:textId="77777777" w:rsidR="00CA39FD" w:rsidRDefault="00CA39FD"/>
        </w:tc>
      </w:tr>
      <w:tr w:rsidR="00CA39FD" w14:paraId="585DC2D0" w14:textId="77777777">
        <w:trPr>
          <w:trHeight w:val="992"/>
        </w:trPr>
        <w:tc>
          <w:tcPr>
            <w:tcW w:w="2405" w:type="dxa"/>
          </w:tcPr>
          <w:p w14:paraId="1C95B6C2" w14:textId="77777777" w:rsidR="00CA39FD" w:rsidRDefault="00000000">
            <w:r>
              <w:t>Understanding of periodisation and long-term manipulation and management of exercise and training prescription.</w:t>
            </w:r>
          </w:p>
        </w:tc>
        <w:tc>
          <w:tcPr>
            <w:tcW w:w="2835" w:type="dxa"/>
          </w:tcPr>
          <w:p w14:paraId="3690ECB8" w14:textId="77777777" w:rsidR="00CA39FD" w:rsidRDefault="00CA39FD"/>
        </w:tc>
        <w:tc>
          <w:tcPr>
            <w:tcW w:w="2977" w:type="dxa"/>
          </w:tcPr>
          <w:p w14:paraId="70D62A2E" w14:textId="77777777" w:rsidR="00CA39FD" w:rsidRDefault="00CA39FD"/>
        </w:tc>
        <w:tc>
          <w:tcPr>
            <w:tcW w:w="2977" w:type="dxa"/>
          </w:tcPr>
          <w:p w14:paraId="631D10A8" w14:textId="77777777" w:rsidR="00CA39FD" w:rsidRDefault="00CA39FD"/>
        </w:tc>
        <w:tc>
          <w:tcPr>
            <w:tcW w:w="2956" w:type="dxa"/>
          </w:tcPr>
          <w:p w14:paraId="6D14F73D" w14:textId="77777777" w:rsidR="00CA39FD" w:rsidRDefault="00CA39FD"/>
        </w:tc>
      </w:tr>
      <w:tr w:rsidR="00CA39FD" w14:paraId="1CB4F34B" w14:textId="77777777">
        <w:trPr>
          <w:trHeight w:val="992"/>
        </w:trPr>
        <w:tc>
          <w:tcPr>
            <w:tcW w:w="2405" w:type="dxa"/>
          </w:tcPr>
          <w:p w14:paraId="200795E2" w14:textId="77777777" w:rsidR="00CA39FD" w:rsidRDefault="00000000">
            <w:r>
              <w:t>Understanding the adaptation of exercise and training prescription across the life course and populations.</w:t>
            </w:r>
          </w:p>
        </w:tc>
        <w:tc>
          <w:tcPr>
            <w:tcW w:w="2835" w:type="dxa"/>
          </w:tcPr>
          <w:p w14:paraId="5E0DBD4A" w14:textId="77777777" w:rsidR="00CA39FD" w:rsidRDefault="00CA39FD"/>
        </w:tc>
        <w:tc>
          <w:tcPr>
            <w:tcW w:w="2977" w:type="dxa"/>
          </w:tcPr>
          <w:p w14:paraId="5023B6F1" w14:textId="77777777" w:rsidR="00CA39FD" w:rsidRDefault="00CA39FD"/>
        </w:tc>
        <w:tc>
          <w:tcPr>
            <w:tcW w:w="2977" w:type="dxa"/>
          </w:tcPr>
          <w:p w14:paraId="052E2D72" w14:textId="77777777" w:rsidR="00CA39FD" w:rsidRDefault="00CA39FD"/>
        </w:tc>
        <w:tc>
          <w:tcPr>
            <w:tcW w:w="2956" w:type="dxa"/>
          </w:tcPr>
          <w:p w14:paraId="5792257C" w14:textId="77777777" w:rsidR="00CA39FD" w:rsidRDefault="00CA39FD"/>
        </w:tc>
      </w:tr>
      <w:tr w:rsidR="00CA39FD" w14:paraId="36ED178D" w14:textId="77777777">
        <w:trPr>
          <w:trHeight w:val="992"/>
        </w:trPr>
        <w:tc>
          <w:tcPr>
            <w:tcW w:w="2405" w:type="dxa"/>
          </w:tcPr>
          <w:p w14:paraId="64E657A4" w14:textId="77777777" w:rsidR="00CA39FD" w:rsidRDefault="00000000">
            <w:pPr>
              <w:rPr>
                <w:b/>
                <w:i/>
              </w:rPr>
            </w:pPr>
            <w:r>
              <w:rPr>
                <w:b/>
                <w:i/>
              </w:rPr>
              <w:lastRenderedPageBreak/>
              <w:t>Physical Activity and Health, and Nutrition</w:t>
            </w:r>
          </w:p>
        </w:tc>
        <w:tc>
          <w:tcPr>
            <w:tcW w:w="11745" w:type="dxa"/>
            <w:gridSpan w:val="4"/>
            <w:shd w:val="clear" w:color="auto" w:fill="666666"/>
          </w:tcPr>
          <w:p w14:paraId="73BD0EC9" w14:textId="77777777" w:rsidR="00CA39FD" w:rsidRDefault="00CA39FD"/>
        </w:tc>
      </w:tr>
      <w:tr w:rsidR="00CA39FD" w14:paraId="3B25908E" w14:textId="77777777">
        <w:trPr>
          <w:trHeight w:val="992"/>
        </w:trPr>
        <w:tc>
          <w:tcPr>
            <w:tcW w:w="2405" w:type="dxa"/>
          </w:tcPr>
          <w:p w14:paraId="40AD50AB" w14:textId="77777777" w:rsidR="00CA39FD" w:rsidRDefault="00000000">
            <w:r>
              <w:t>Critically evaluating public health and physical activity guidelines and their application across the life course.</w:t>
            </w:r>
          </w:p>
        </w:tc>
        <w:tc>
          <w:tcPr>
            <w:tcW w:w="2835" w:type="dxa"/>
          </w:tcPr>
          <w:p w14:paraId="53FC7ECB" w14:textId="77777777" w:rsidR="00CA39FD" w:rsidRDefault="00CA39FD"/>
        </w:tc>
        <w:tc>
          <w:tcPr>
            <w:tcW w:w="2977" w:type="dxa"/>
          </w:tcPr>
          <w:p w14:paraId="18992750" w14:textId="77777777" w:rsidR="00CA39FD" w:rsidRDefault="00CA39FD"/>
        </w:tc>
        <w:tc>
          <w:tcPr>
            <w:tcW w:w="2977" w:type="dxa"/>
          </w:tcPr>
          <w:p w14:paraId="4685DB50" w14:textId="77777777" w:rsidR="00CA39FD" w:rsidRDefault="00CA39FD"/>
        </w:tc>
        <w:tc>
          <w:tcPr>
            <w:tcW w:w="2956" w:type="dxa"/>
          </w:tcPr>
          <w:p w14:paraId="183B6F32" w14:textId="77777777" w:rsidR="00CA39FD" w:rsidRDefault="00CA39FD"/>
        </w:tc>
      </w:tr>
      <w:tr w:rsidR="00CA39FD" w14:paraId="795994D1" w14:textId="77777777">
        <w:trPr>
          <w:trHeight w:val="992"/>
        </w:trPr>
        <w:tc>
          <w:tcPr>
            <w:tcW w:w="2405" w:type="dxa"/>
          </w:tcPr>
          <w:p w14:paraId="2B2764B0" w14:textId="77777777" w:rsidR="00CA39FD" w:rsidRDefault="00000000">
            <w:r>
              <w:t>Understanding biological maturation and its impact on physical activity, health and sporting performance.</w:t>
            </w:r>
          </w:p>
        </w:tc>
        <w:tc>
          <w:tcPr>
            <w:tcW w:w="2835" w:type="dxa"/>
          </w:tcPr>
          <w:p w14:paraId="214E8A42" w14:textId="77777777" w:rsidR="00CA39FD" w:rsidRDefault="00CA39FD"/>
        </w:tc>
        <w:tc>
          <w:tcPr>
            <w:tcW w:w="2977" w:type="dxa"/>
          </w:tcPr>
          <w:p w14:paraId="5D1AC30B" w14:textId="77777777" w:rsidR="00CA39FD" w:rsidRDefault="00CA39FD"/>
        </w:tc>
        <w:tc>
          <w:tcPr>
            <w:tcW w:w="2977" w:type="dxa"/>
          </w:tcPr>
          <w:p w14:paraId="66B95842" w14:textId="77777777" w:rsidR="00CA39FD" w:rsidRDefault="00CA39FD"/>
        </w:tc>
        <w:tc>
          <w:tcPr>
            <w:tcW w:w="2956" w:type="dxa"/>
          </w:tcPr>
          <w:p w14:paraId="6F7BBEF4" w14:textId="77777777" w:rsidR="00CA39FD" w:rsidRDefault="00CA39FD"/>
        </w:tc>
      </w:tr>
      <w:tr w:rsidR="00CA39FD" w14:paraId="5D1726BE" w14:textId="77777777">
        <w:trPr>
          <w:trHeight w:val="992"/>
        </w:trPr>
        <w:tc>
          <w:tcPr>
            <w:tcW w:w="2405" w:type="dxa"/>
          </w:tcPr>
          <w:p w14:paraId="7CAF11A1" w14:textId="77777777" w:rsidR="00CA39FD" w:rsidRDefault="00000000">
            <w:r>
              <w:t>Assessing the impact of sedentary behaviour on health outcomes.</w:t>
            </w:r>
          </w:p>
        </w:tc>
        <w:tc>
          <w:tcPr>
            <w:tcW w:w="2835" w:type="dxa"/>
          </w:tcPr>
          <w:p w14:paraId="6344497E" w14:textId="77777777" w:rsidR="00CA39FD" w:rsidRDefault="00CA39FD"/>
        </w:tc>
        <w:tc>
          <w:tcPr>
            <w:tcW w:w="2977" w:type="dxa"/>
          </w:tcPr>
          <w:p w14:paraId="4DC4584A" w14:textId="77777777" w:rsidR="00CA39FD" w:rsidRDefault="00CA39FD"/>
        </w:tc>
        <w:tc>
          <w:tcPr>
            <w:tcW w:w="2977" w:type="dxa"/>
          </w:tcPr>
          <w:p w14:paraId="007BEFD8" w14:textId="77777777" w:rsidR="00CA39FD" w:rsidRDefault="00CA39FD"/>
        </w:tc>
        <w:tc>
          <w:tcPr>
            <w:tcW w:w="2956" w:type="dxa"/>
          </w:tcPr>
          <w:p w14:paraId="2DACE698" w14:textId="77777777" w:rsidR="00CA39FD" w:rsidRDefault="00CA39FD"/>
        </w:tc>
      </w:tr>
      <w:tr w:rsidR="00CA39FD" w14:paraId="0EC00964" w14:textId="77777777">
        <w:trPr>
          <w:trHeight w:val="992"/>
        </w:trPr>
        <w:tc>
          <w:tcPr>
            <w:tcW w:w="2405" w:type="dxa"/>
          </w:tcPr>
          <w:p w14:paraId="5C361DFA" w14:textId="77777777" w:rsidR="00CA39FD" w:rsidRDefault="00000000">
            <w:r>
              <w:t>Recognising the role of physical activity, nutrition, and lifestyle factors in maintaining and enhancing health.</w:t>
            </w:r>
          </w:p>
        </w:tc>
        <w:tc>
          <w:tcPr>
            <w:tcW w:w="2835" w:type="dxa"/>
          </w:tcPr>
          <w:p w14:paraId="2328E4FA" w14:textId="77777777" w:rsidR="00CA39FD" w:rsidRDefault="00CA39FD"/>
        </w:tc>
        <w:tc>
          <w:tcPr>
            <w:tcW w:w="2977" w:type="dxa"/>
          </w:tcPr>
          <w:p w14:paraId="72E50689" w14:textId="77777777" w:rsidR="00CA39FD" w:rsidRDefault="00CA39FD"/>
        </w:tc>
        <w:tc>
          <w:tcPr>
            <w:tcW w:w="2977" w:type="dxa"/>
          </w:tcPr>
          <w:p w14:paraId="5738AD0E" w14:textId="77777777" w:rsidR="00CA39FD" w:rsidRDefault="00CA39FD"/>
        </w:tc>
        <w:tc>
          <w:tcPr>
            <w:tcW w:w="2956" w:type="dxa"/>
          </w:tcPr>
          <w:p w14:paraId="3453D285" w14:textId="77777777" w:rsidR="00CA39FD" w:rsidRDefault="00CA39FD"/>
        </w:tc>
      </w:tr>
      <w:tr w:rsidR="00CA39FD" w14:paraId="39A19313" w14:textId="77777777">
        <w:trPr>
          <w:trHeight w:val="992"/>
        </w:trPr>
        <w:tc>
          <w:tcPr>
            <w:tcW w:w="2405" w:type="dxa"/>
          </w:tcPr>
          <w:p w14:paraId="78350955" w14:textId="77777777" w:rsidR="00CA39FD" w:rsidRDefault="00000000">
            <w:r>
              <w:t xml:space="preserve">Understanding macronutrient and micronutrient functions, energy systems, metabolic pathways, and how these interact with physical activity, exercise and sporting </w:t>
            </w:r>
            <w:r>
              <w:lastRenderedPageBreak/>
              <w:t>performance, and recovery.</w:t>
            </w:r>
          </w:p>
        </w:tc>
        <w:tc>
          <w:tcPr>
            <w:tcW w:w="2835" w:type="dxa"/>
          </w:tcPr>
          <w:p w14:paraId="25B3F113" w14:textId="77777777" w:rsidR="00CA39FD" w:rsidRDefault="00CA39FD"/>
        </w:tc>
        <w:tc>
          <w:tcPr>
            <w:tcW w:w="2977" w:type="dxa"/>
          </w:tcPr>
          <w:p w14:paraId="03342EA9" w14:textId="77777777" w:rsidR="00CA39FD" w:rsidRDefault="00CA39FD"/>
        </w:tc>
        <w:tc>
          <w:tcPr>
            <w:tcW w:w="2977" w:type="dxa"/>
          </w:tcPr>
          <w:p w14:paraId="03EECB30" w14:textId="77777777" w:rsidR="00CA39FD" w:rsidRDefault="00CA39FD"/>
        </w:tc>
        <w:tc>
          <w:tcPr>
            <w:tcW w:w="2956" w:type="dxa"/>
          </w:tcPr>
          <w:p w14:paraId="7AF58FFB" w14:textId="77777777" w:rsidR="00CA39FD" w:rsidRDefault="00CA39FD"/>
        </w:tc>
      </w:tr>
      <w:tr w:rsidR="00CA39FD" w14:paraId="3468532A" w14:textId="77777777">
        <w:trPr>
          <w:trHeight w:val="992"/>
        </w:trPr>
        <w:tc>
          <w:tcPr>
            <w:tcW w:w="2405" w:type="dxa"/>
          </w:tcPr>
          <w:p w14:paraId="0694170C" w14:textId="77777777" w:rsidR="00CA39FD" w:rsidRDefault="00000000">
            <w:r>
              <w:t>Knowledge of healthy eating principles including the application of applying evidence-based dietary guidelines to support general health, weight management, and chronic disease prevention.</w:t>
            </w:r>
          </w:p>
        </w:tc>
        <w:tc>
          <w:tcPr>
            <w:tcW w:w="2835" w:type="dxa"/>
          </w:tcPr>
          <w:p w14:paraId="7A44E459" w14:textId="77777777" w:rsidR="00CA39FD" w:rsidRDefault="00CA39FD"/>
        </w:tc>
        <w:tc>
          <w:tcPr>
            <w:tcW w:w="2977" w:type="dxa"/>
          </w:tcPr>
          <w:p w14:paraId="3FF924FD" w14:textId="77777777" w:rsidR="00CA39FD" w:rsidRDefault="00CA39FD"/>
        </w:tc>
        <w:tc>
          <w:tcPr>
            <w:tcW w:w="2977" w:type="dxa"/>
          </w:tcPr>
          <w:p w14:paraId="540CE516" w14:textId="77777777" w:rsidR="00CA39FD" w:rsidRDefault="00CA39FD"/>
        </w:tc>
        <w:tc>
          <w:tcPr>
            <w:tcW w:w="2956" w:type="dxa"/>
          </w:tcPr>
          <w:p w14:paraId="0DBD5B68" w14:textId="77777777" w:rsidR="00CA39FD" w:rsidRDefault="00CA39FD"/>
        </w:tc>
      </w:tr>
    </w:tbl>
    <w:p w14:paraId="214B3672" w14:textId="77777777" w:rsidR="00CA39FD" w:rsidRDefault="00CA39FD"/>
    <w:p w14:paraId="5D747221" w14:textId="77777777" w:rsidR="00CA39FD" w:rsidRDefault="00CA39FD">
      <w:pPr>
        <w:rPr>
          <w:b/>
          <w:sz w:val="28"/>
          <w:szCs w:val="28"/>
        </w:rPr>
      </w:pPr>
      <w:bookmarkStart w:id="0" w:name="_heading=h.owwwvsd285n7" w:colFirst="0" w:colLast="0"/>
      <w:bookmarkEnd w:id="0"/>
    </w:p>
    <w:p w14:paraId="574B371A" w14:textId="77777777" w:rsidR="00CA39FD" w:rsidRDefault="00CA39FD">
      <w:pPr>
        <w:rPr>
          <w:b/>
          <w:sz w:val="28"/>
          <w:szCs w:val="28"/>
        </w:rPr>
      </w:pPr>
      <w:bookmarkStart w:id="1" w:name="_heading=h.ssfyxl7zs71q" w:colFirst="0" w:colLast="0"/>
      <w:bookmarkEnd w:id="1"/>
    </w:p>
    <w:p w14:paraId="7B8DB57C" w14:textId="77777777" w:rsidR="00CA39FD" w:rsidRDefault="00CA39FD">
      <w:pPr>
        <w:rPr>
          <w:b/>
          <w:sz w:val="28"/>
          <w:szCs w:val="28"/>
        </w:rPr>
      </w:pPr>
      <w:bookmarkStart w:id="2" w:name="_heading=h.6f1uub3yzwv9" w:colFirst="0" w:colLast="0"/>
      <w:bookmarkEnd w:id="2"/>
    </w:p>
    <w:p w14:paraId="06785C79" w14:textId="77777777" w:rsidR="00CA39FD" w:rsidRDefault="00000000">
      <w:pPr>
        <w:rPr>
          <w:b/>
          <w:sz w:val="28"/>
          <w:szCs w:val="28"/>
        </w:rPr>
      </w:pPr>
      <w:r>
        <w:rPr>
          <w:b/>
          <w:sz w:val="28"/>
          <w:szCs w:val="28"/>
        </w:rPr>
        <w:t xml:space="preserve">Standard Domain Two: Sport and Exercise Sciences Assessment and Prescription </w:t>
      </w:r>
    </w:p>
    <w:tbl>
      <w:tblPr>
        <w:tblStyle w:val="a0"/>
        <w:tblW w:w="14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835"/>
        <w:gridCol w:w="2977"/>
        <w:gridCol w:w="2977"/>
        <w:gridCol w:w="2956"/>
      </w:tblGrid>
      <w:tr w:rsidR="00CA39FD" w14:paraId="5B6E4721" w14:textId="77777777">
        <w:trPr>
          <w:trHeight w:val="1496"/>
        </w:trPr>
        <w:tc>
          <w:tcPr>
            <w:tcW w:w="2405" w:type="dxa"/>
          </w:tcPr>
          <w:p w14:paraId="52803C56" w14:textId="77777777" w:rsidR="00CA39FD" w:rsidRDefault="00CA39FD">
            <w:pPr>
              <w:rPr>
                <w:b/>
                <w:sz w:val="28"/>
                <w:szCs w:val="28"/>
              </w:rPr>
            </w:pPr>
          </w:p>
        </w:tc>
        <w:tc>
          <w:tcPr>
            <w:tcW w:w="2835" w:type="dxa"/>
          </w:tcPr>
          <w:p w14:paraId="1C9799CB" w14:textId="77777777" w:rsidR="00CA39FD" w:rsidRDefault="00000000">
            <w:pPr>
              <w:jc w:val="center"/>
              <w:rPr>
                <w:b/>
                <w:sz w:val="28"/>
                <w:szCs w:val="28"/>
              </w:rPr>
            </w:pPr>
            <w:r>
              <w:rPr>
                <w:b/>
                <w:sz w:val="28"/>
                <w:szCs w:val="28"/>
              </w:rPr>
              <w:t>Modules that meet this element (codes and module title)</w:t>
            </w:r>
          </w:p>
        </w:tc>
        <w:tc>
          <w:tcPr>
            <w:tcW w:w="2977" w:type="dxa"/>
          </w:tcPr>
          <w:p w14:paraId="7EF3BF75" w14:textId="77777777" w:rsidR="00CA39FD" w:rsidRDefault="00000000">
            <w:pPr>
              <w:jc w:val="center"/>
              <w:rPr>
                <w:b/>
                <w:sz w:val="28"/>
                <w:szCs w:val="28"/>
              </w:rPr>
            </w:pPr>
            <w:r>
              <w:rPr>
                <w:b/>
                <w:sz w:val="28"/>
                <w:szCs w:val="28"/>
              </w:rPr>
              <w:t>Description of how module enabled you to meet this standard</w:t>
            </w:r>
          </w:p>
        </w:tc>
        <w:tc>
          <w:tcPr>
            <w:tcW w:w="2977" w:type="dxa"/>
          </w:tcPr>
          <w:p w14:paraId="6804ECFA" w14:textId="77777777" w:rsidR="00CA39FD" w:rsidRDefault="00000000">
            <w:pPr>
              <w:jc w:val="center"/>
              <w:rPr>
                <w:b/>
                <w:sz w:val="28"/>
                <w:szCs w:val="28"/>
              </w:rPr>
            </w:pPr>
            <w:r>
              <w:rPr>
                <w:b/>
                <w:sz w:val="28"/>
                <w:szCs w:val="28"/>
              </w:rPr>
              <w:t>Continuing professional development undertaken to address this standard</w:t>
            </w:r>
          </w:p>
        </w:tc>
        <w:tc>
          <w:tcPr>
            <w:tcW w:w="2956" w:type="dxa"/>
          </w:tcPr>
          <w:p w14:paraId="20042E3B" w14:textId="77777777" w:rsidR="00CA39FD" w:rsidRDefault="00000000">
            <w:pPr>
              <w:jc w:val="center"/>
              <w:rPr>
                <w:b/>
                <w:sz w:val="28"/>
                <w:szCs w:val="28"/>
              </w:rPr>
            </w:pPr>
            <w:r>
              <w:rPr>
                <w:b/>
                <w:sz w:val="28"/>
                <w:szCs w:val="28"/>
              </w:rPr>
              <w:t>Professional experience undertaken to address this standard</w:t>
            </w:r>
          </w:p>
        </w:tc>
      </w:tr>
      <w:tr w:rsidR="00CA39FD" w14:paraId="7B987822" w14:textId="77777777">
        <w:trPr>
          <w:trHeight w:val="1496"/>
        </w:trPr>
        <w:tc>
          <w:tcPr>
            <w:tcW w:w="2405" w:type="dxa"/>
          </w:tcPr>
          <w:p w14:paraId="30AB9195" w14:textId="77777777" w:rsidR="00CA39FD" w:rsidRDefault="00000000">
            <w:r>
              <w:lastRenderedPageBreak/>
              <w:t xml:space="preserve">Conduct client consultations to assess relevant history, perform a client needs analysis, analyse activity or sports demands, and establish appropriate goals. </w:t>
            </w:r>
          </w:p>
          <w:p w14:paraId="40FCDDBE" w14:textId="77777777" w:rsidR="00CA39FD" w:rsidRDefault="00CA39FD"/>
        </w:tc>
        <w:tc>
          <w:tcPr>
            <w:tcW w:w="2835" w:type="dxa"/>
          </w:tcPr>
          <w:p w14:paraId="3FD388FB" w14:textId="77777777" w:rsidR="00CA39FD" w:rsidRDefault="00CA39FD"/>
        </w:tc>
        <w:tc>
          <w:tcPr>
            <w:tcW w:w="2977" w:type="dxa"/>
          </w:tcPr>
          <w:p w14:paraId="313ADF8C" w14:textId="77777777" w:rsidR="00CA39FD" w:rsidRDefault="00CA39FD"/>
        </w:tc>
        <w:tc>
          <w:tcPr>
            <w:tcW w:w="2977" w:type="dxa"/>
          </w:tcPr>
          <w:p w14:paraId="3A9ED9F2" w14:textId="77777777" w:rsidR="00CA39FD" w:rsidRDefault="00CA39FD"/>
        </w:tc>
        <w:tc>
          <w:tcPr>
            <w:tcW w:w="2956" w:type="dxa"/>
          </w:tcPr>
          <w:p w14:paraId="7B1BFBD1" w14:textId="77777777" w:rsidR="00CA39FD" w:rsidRDefault="00CA39FD"/>
        </w:tc>
      </w:tr>
      <w:tr w:rsidR="00CA39FD" w14:paraId="7AEDE866" w14:textId="77777777">
        <w:trPr>
          <w:trHeight w:val="1496"/>
        </w:trPr>
        <w:tc>
          <w:tcPr>
            <w:tcW w:w="2405" w:type="dxa"/>
          </w:tcPr>
          <w:p w14:paraId="2345B042" w14:textId="77777777" w:rsidR="00CA39FD" w:rsidRDefault="00000000">
            <w:r>
              <w:t xml:space="preserve">Administer informed consent procedures and conduct appropriate risk assessment screenings to ensure safe exercise participation and programming. </w:t>
            </w:r>
          </w:p>
          <w:p w14:paraId="438789DA" w14:textId="77777777" w:rsidR="00CA39FD" w:rsidRDefault="00CA39FD"/>
        </w:tc>
        <w:tc>
          <w:tcPr>
            <w:tcW w:w="2835" w:type="dxa"/>
          </w:tcPr>
          <w:p w14:paraId="41C03AAD" w14:textId="77777777" w:rsidR="00CA39FD" w:rsidRDefault="00CA39FD"/>
        </w:tc>
        <w:tc>
          <w:tcPr>
            <w:tcW w:w="2977" w:type="dxa"/>
          </w:tcPr>
          <w:p w14:paraId="0697C775" w14:textId="77777777" w:rsidR="00CA39FD" w:rsidRDefault="00CA39FD"/>
        </w:tc>
        <w:tc>
          <w:tcPr>
            <w:tcW w:w="2977" w:type="dxa"/>
          </w:tcPr>
          <w:p w14:paraId="07CB875C" w14:textId="77777777" w:rsidR="00CA39FD" w:rsidRDefault="00CA39FD"/>
        </w:tc>
        <w:tc>
          <w:tcPr>
            <w:tcW w:w="2956" w:type="dxa"/>
          </w:tcPr>
          <w:p w14:paraId="26147C36" w14:textId="77777777" w:rsidR="00CA39FD" w:rsidRDefault="00CA39FD"/>
        </w:tc>
      </w:tr>
      <w:tr w:rsidR="00CA39FD" w14:paraId="2AA4F08F" w14:textId="77777777">
        <w:trPr>
          <w:trHeight w:val="1496"/>
        </w:trPr>
        <w:tc>
          <w:tcPr>
            <w:tcW w:w="2405" w:type="dxa"/>
          </w:tcPr>
          <w:p w14:paraId="13F98785" w14:textId="77777777" w:rsidR="00CA39FD" w:rsidRDefault="00000000">
            <w:r>
              <w:t xml:space="preserve">Select appropriate assessments based on the clients, intended goals, setting, and available resources - considering the scientific rationale, reliability, validity, assumptions and limitations of common measures. </w:t>
            </w:r>
          </w:p>
          <w:p w14:paraId="66D0B389" w14:textId="77777777" w:rsidR="00CA39FD" w:rsidRDefault="00CA39FD"/>
        </w:tc>
        <w:tc>
          <w:tcPr>
            <w:tcW w:w="2835" w:type="dxa"/>
          </w:tcPr>
          <w:p w14:paraId="6F846DC7" w14:textId="77777777" w:rsidR="00CA39FD" w:rsidRDefault="00CA39FD"/>
        </w:tc>
        <w:tc>
          <w:tcPr>
            <w:tcW w:w="2977" w:type="dxa"/>
          </w:tcPr>
          <w:p w14:paraId="4674516C" w14:textId="77777777" w:rsidR="00CA39FD" w:rsidRDefault="00CA39FD"/>
        </w:tc>
        <w:tc>
          <w:tcPr>
            <w:tcW w:w="2977" w:type="dxa"/>
          </w:tcPr>
          <w:p w14:paraId="776465E3" w14:textId="77777777" w:rsidR="00CA39FD" w:rsidRDefault="00CA39FD"/>
        </w:tc>
        <w:tc>
          <w:tcPr>
            <w:tcW w:w="2956" w:type="dxa"/>
          </w:tcPr>
          <w:p w14:paraId="61A5A482" w14:textId="77777777" w:rsidR="00CA39FD" w:rsidRDefault="00CA39FD"/>
        </w:tc>
      </w:tr>
      <w:tr w:rsidR="00CA39FD" w14:paraId="5103172F" w14:textId="77777777">
        <w:trPr>
          <w:trHeight w:val="1496"/>
        </w:trPr>
        <w:tc>
          <w:tcPr>
            <w:tcW w:w="2405" w:type="dxa"/>
          </w:tcPr>
          <w:p w14:paraId="14AD75EB" w14:textId="77777777" w:rsidR="00CA39FD" w:rsidRDefault="00000000">
            <w:r>
              <w:lastRenderedPageBreak/>
              <w:t xml:space="preserve">Administer assessments in accordance with test and equipment standard operating procedures, demonstrating the ability to adapt where necessary, while understanding the impact on results interpretation. </w:t>
            </w:r>
          </w:p>
          <w:p w14:paraId="5D917549" w14:textId="77777777" w:rsidR="00CA39FD" w:rsidRDefault="00CA39FD"/>
        </w:tc>
        <w:tc>
          <w:tcPr>
            <w:tcW w:w="2835" w:type="dxa"/>
          </w:tcPr>
          <w:p w14:paraId="304D6536" w14:textId="77777777" w:rsidR="00CA39FD" w:rsidRDefault="00CA39FD"/>
        </w:tc>
        <w:tc>
          <w:tcPr>
            <w:tcW w:w="2977" w:type="dxa"/>
          </w:tcPr>
          <w:p w14:paraId="24308D7A" w14:textId="77777777" w:rsidR="00CA39FD" w:rsidRDefault="00CA39FD"/>
        </w:tc>
        <w:tc>
          <w:tcPr>
            <w:tcW w:w="2977" w:type="dxa"/>
          </w:tcPr>
          <w:p w14:paraId="75B05862" w14:textId="77777777" w:rsidR="00CA39FD" w:rsidRDefault="00CA39FD"/>
        </w:tc>
        <w:tc>
          <w:tcPr>
            <w:tcW w:w="2956" w:type="dxa"/>
          </w:tcPr>
          <w:p w14:paraId="093BAA5B" w14:textId="77777777" w:rsidR="00CA39FD" w:rsidRDefault="00CA39FD"/>
        </w:tc>
      </w:tr>
      <w:tr w:rsidR="00CA39FD" w14:paraId="6C1676AC" w14:textId="77777777">
        <w:trPr>
          <w:trHeight w:val="1496"/>
        </w:trPr>
        <w:tc>
          <w:tcPr>
            <w:tcW w:w="2405" w:type="dxa"/>
          </w:tcPr>
          <w:p w14:paraId="7E9D53C4" w14:textId="77777777" w:rsidR="00CA39FD" w:rsidRDefault="00000000">
            <w:r>
              <w:t>Collect, interpret and critically analyse assessment results using normative data, existing benchmarks, considering client characteristics, to inform programming and the longitudinal monitoring of progress.</w:t>
            </w:r>
          </w:p>
          <w:p w14:paraId="74A38368" w14:textId="77777777" w:rsidR="00CA39FD" w:rsidRDefault="00CA39FD"/>
        </w:tc>
        <w:tc>
          <w:tcPr>
            <w:tcW w:w="2835" w:type="dxa"/>
          </w:tcPr>
          <w:p w14:paraId="3FF51AB4" w14:textId="77777777" w:rsidR="00CA39FD" w:rsidRDefault="00CA39FD"/>
        </w:tc>
        <w:tc>
          <w:tcPr>
            <w:tcW w:w="2977" w:type="dxa"/>
          </w:tcPr>
          <w:p w14:paraId="390E30DA" w14:textId="77777777" w:rsidR="00CA39FD" w:rsidRDefault="00CA39FD"/>
        </w:tc>
        <w:tc>
          <w:tcPr>
            <w:tcW w:w="2977" w:type="dxa"/>
          </w:tcPr>
          <w:p w14:paraId="7074DD48" w14:textId="77777777" w:rsidR="00CA39FD" w:rsidRDefault="00CA39FD"/>
        </w:tc>
        <w:tc>
          <w:tcPr>
            <w:tcW w:w="2956" w:type="dxa"/>
          </w:tcPr>
          <w:p w14:paraId="4E59F4F0" w14:textId="77777777" w:rsidR="00CA39FD" w:rsidRDefault="00CA39FD"/>
        </w:tc>
      </w:tr>
      <w:tr w:rsidR="00CA39FD" w14:paraId="3BBDCC5D" w14:textId="77777777">
        <w:trPr>
          <w:trHeight w:val="1496"/>
        </w:trPr>
        <w:tc>
          <w:tcPr>
            <w:tcW w:w="2405" w:type="dxa"/>
          </w:tcPr>
          <w:p w14:paraId="34D39C5F" w14:textId="77777777" w:rsidR="00CA39FD" w:rsidRDefault="00000000">
            <w:r>
              <w:t>Report and effectively communicate assessment outcomes to clients, groups, and relevant groups.</w:t>
            </w:r>
          </w:p>
          <w:p w14:paraId="3522B3F7" w14:textId="77777777" w:rsidR="00CA39FD" w:rsidRDefault="00CA39FD"/>
        </w:tc>
        <w:tc>
          <w:tcPr>
            <w:tcW w:w="2835" w:type="dxa"/>
          </w:tcPr>
          <w:p w14:paraId="0F5EE133" w14:textId="77777777" w:rsidR="00CA39FD" w:rsidRDefault="00CA39FD"/>
        </w:tc>
        <w:tc>
          <w:tcPr>
            <w:tcW w:w="2977" w:type="dxa"/>
          </w:tcPr>
          <w:p w14:paraId="45F22C88" w14:textId="77777777" w:rsidR="00CA39FD" w:rsidRDefault="00CA39FD"/>
        </w:tc>
        <w:tc>
          <w:tcPr>
            <w:tcW w:w="2977" w:type="dxa"/>
          </w:tcPr>
          <w:p w14:paraId="76A3306C" w14:textId="77777777" w:rsidR="00CA39FD" w:rsidRDefault="00CA39FD"/>
        </w:tc>
        <w:tc>
          <w:tcPr>
            <w:tcW w:w="2956" w:type="dxa"/>
          </w:tcPr>
          <w:p w14:paraId="6D85A953" w14:textId="77777777" w:rsidR="00CA39FD" w:rsidRDefault="00CA39FD"/>
        </w:tc>
      </w:tr>
      <w:tr w:rsidR="00CA39FD" w14:paraId="6ED722FD" w14:textId="77777777">
        <w:trPr>
          <w:trHeight w:val="1496"/>
        </w:trPr>
        <w:tc>
          <w:tcPr>
            <w:tcW w:w="2405" w:type="dxa"/>
          </w:tcPr>
          <w:p w14:paraId="7B55E552" w14:textId="77777777" w:rsidR="00CA39FD" w:rsidRDefault="00000000">
            <w:r>
              <w:lastRenderedPageBreak/>
              <w:t>Design tailored and effective interventions in accordance with the components of fitness and principles of training, relative to the needs of the individual or group.</w:t>
            </w:r>
          </w:p>
          <w:p w14:paraId="294B7D51" w14:textId="77777777" w:rsidR="00CA39FD" w:rsidRDefault="00CA39FD"/>
        </w:tc>
        <w:tc>
          <w:tcPr>
            <w:tcW w:w="2835" w:type="dxa"/>
          </w:tcPr>
          <w:p w14:paraId="50135016" w14:textId="77777777" w:rsidR="00CA39FD" w:rsidRDefault="00CA39FD"/>
        </w:tc>
        <w:tc>
          <w:tcPr>
            <w:tcW w:w="2977" w:type="dxa"/>
          </w:tcPr>
          <w:p w14:paraId="0FF436A9" w14:textId="77777777" w:rsidR="00CA39FD" w:rsidRDefault="00CA39FD"/>
        </w:tc>
        <w:tc>
          <w:tcPr>
            <w:tcW w:w="2977" w:type="dxa"/>
          </w:tcPr>
          <w:p w14:paraId="26E19CA1" w14:textId="77777777" w:rsidR="00CA39FD" w:rsidRDefault="00CA39FD"/>
        </w:tc>
        <w:tc>
          <w:tcPr>
            <w:tcW w:w="2956" w:type="dxa"/>
          </w:tcPr>
          <w:p w14:paraId="38429EE9" w14:textId="77777777" w:rsidR="00CA39FD" w:rsidRDefault="00CA39FD"/>
        </w:tc>
      </w:tr>
      <w:tr w:rsidR="00CA39FD" w14:paraId="305FE715" w14:textId="77777777">
        <w:trPr>
          <w:trHeight w:val="1496"/>
        </w:trPr>
        <w:tc>
          <w:tcPr>
            <w:tcW w:w="2405" w:type="dxa"/>
          </w:tcPr>
          <w:p w14:paraId="4E6635A7" w14:textId="77777777" w:rsidR="00CA39FD" w:rsidRDefault="00000000">
            <w:r>
              <w:t>Adapt and progress interventions based on individual or group needs, taking into account acute and chronic responses to training.</w:t>
            </w:r>
          </w:p>
          <w:p w14:paraId="42251751" w14:textId="77777777" w:rsidR="00CA39FD" w:rsidRDefault="00CA39FD"/>
        </w:tc>
        <w:tc>
          <w:tcPr>
            <w:tcW w:w="2835" w:type="dxa"/>
          </w:tcPr>
          <w:p w14:paraId="23FC5B7D" w14:textId="77777777" w:rsidR="00CA39FD" w:rsidRDefault="00CA39FD"/>
        </w:tc>
        <w:tc>
          <w:tcPr>
            <w:tcW w:w="2977" w:type="dxa"/>
          </w:tcPr>
          <w:p w14:paraId="234E94D1" w14:textId="77777777" w:rsidR="00CA39FD" w:rsidRDefault="00CA39FD"/>
        </w:tc>
        <w:tc>
          <w:tcPr>
            <w:tcW w:w="2977" w:type="dxa"/>
          </w:tcPr>
          <w:p w14:paraId="18AFD791" w14:textId="77777777" w:rsidR="00CA39FD" w:rsidRDefault="00CA39FD"/>
        </w:tc>
        <w:tc>
          <w:tcPr>
            <w:tcW w:w="2956" w:type="dxa"/>
          </w:tcPr>
          <w:p w14:paraId="2CED8DA6" w14:textId="77777777" w:rsidR="00CA39FD" w:rsidRDefault="00CA39FD"/>
        </w:tc>
      </w:tr>
    </w:tbl>
    <w:p w14:paraId="6A30D8EF" w14:textId="77777777" w:rsidR="00CA39FD" w:rsidRDefault="00CA39FD"/>
    <w:p w14:paraId="6EFF2D86" w14:textId="77777777" w:rsidR="00CA39FD" w:rsidRDefault="00CA39FD"/>
    <w:p w14:paraId="4E8272AD" w14:textId="77777777" w:rsidR="00CA39FD" w:rsidRDefault="00000000">
      <w:pPr>
        <w:rPr>
          <w:b/>
          <w:sz w:val="28"/>
          <w:szCs w:val="28"/>
        </w:rPr>
      </w:pPr>
      <w:bookmarkStart w:id="3" w:name="_heading=h.xz34rfdhpl8f" w:colFirst="0" w:colLast="0"/>
      <w:bookmarkEnd w:id="3"/>
      <w:r>
        <w:rPr>
          <w:b/>
          <w:sz w:val="28"/>
          <w:szCs w:val="28"/>
        </w:rPr>
        <w:t xml:space="preserve">Standard Domain Three: Integration/Application of Sport and  Exercise Sciences </w:t>
      </w:r>
    </w:p>
    <w:tbl>
      <w:tblPr>
        <w:tblStyle w:val="a1"/>
        <w:tblW w:w="14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2820"/>
        <w:gridCol w:w="2970"/>
        <w:gridCol w:w="2970"/>
        <w:gridCol w:w="2955"/>
      </w:tblGrid>
      <w:tr w:rsidR="00CA39FD" w14:paraId="12705084" w14:textId="77777777">
        <w:trPr>
          <w:trHeight w:val="1496"/>
        </w:trPr>
        <w:tc>
          <w:tcPr>
            <w:tcW w:w="2415" w:type="dxa"/>
          </w:tcPr>
          <w:p w14:paraId="7D764091" w14:textId="77777777" w:rsidR="00CA39FD" w:rsidRDefault="00CA39FD">
            <w:pPr>
              <w:rPr>
                <w:b/>
                <w:sz w:val="28"/>
                <w:szCs w:val="28"/>
              </w:rPr>
            </w:pPr>
            <w:bookmarkStart w:id="4" w:name="_heading=h.x8oedlmrjuyw" w:colFirst="0" w:colLast="0"/>
            <w:bookmarkEnd w:id="4"/>
          </w:p>
        </w:tc>
        <w:tc>
          <w:tcPr>
            <w:tcW w:w="2820" w:type="dxa"/>
            <w:tcBorders>
              <w:bottom w:val="single" w:sz="4" w:space="0" w:color="666666"/>
            </w:tcBorders>
          </w:tcPr>
          <w:p w14:paraId="3C980631" w14:textId="77777777" w:rsidR="00CA39FD" w:rsidRDefault="00000000">
            <w:pPr>
              <w:jc w:val="center"/>
              <w:rPr>
                <w:b/>
                <w:sz w:val="28"/>
                <w:szCs w:val="28"/>
              </w:rPr>
            </w:pPr>
            <w:r>
              <w:rPr>
                <w:b/>
                <w:sz w:val="28"/>
                <w:szCs w:val="28"/>
              </w:rPr>
              <w:t>Modules that meet this element (codes and module title)</w:t>
            </w:r>
          </w:p>
        </w:tc>
        <w:tc>
          <w:tcPr>
            <w:tcW w:w="2970" w:type="dxa"/>
            <w:tcBorders>
              <w:bottom w:val="single" w:sz="4" w:space="0" w:color="666666"/>
            </w:tcBorders>
          </w:tcPr>
          <w:p w14:paraId="2F326808" w14:textId="77777777" w:rsidR="00CA39FD" w:rsidRDefault="00000000">
            <w:pPr>
              <w:jc w:val="center"/>
              <w:rPr>
                <w:b/>
                <w:sz w:val="28"/>
                <w:szCs w:val="28"/>
              </w:rPr>
            </w:pPr>
            <w:r>
              <w:rPr>
                <w:b/>
                <w:sz w:val="28"/>
                <w:szCs w:val="28"/>
              </w:rPr>
              <w:t>Description of how module enabled you to meet this standard</w:t>
            </w:r>
          </w:p>
        </w:tc>
        <w:tc>
          <w:tcPr>
            <w:tcW w:w="2970" w:type="dxa"/>
            <w:tcBorders>
              <w:bottom w:val="single" w:sz="4" w:space="0" w:color="666666"/>
            </w:tcBorders>
          </w:tcPr>
          <w:p w14:paraId="3BCDD9C4" w14:textId="77777777" w:rsidR="00CA39FD" w:rsidRDefault="00000000">
            <w:pPr>
              <w:jc w:val="center"/>
              <w:rPr>
                <w:b/>
                <w:sz w:val="28"/>
                <w:szCs w:val="28"/>
              </w:rPr>
            </w:pPr>
            <w:r>
              <w:rPr>
                <w:b/>
                <w:sz w:val="28"/>
                <w:szCs w:val="28"/>
              </w:rPr>
              <w:t>Continuing professional development undertaken to address this standard</w:t>
            </w:r>
          </w:p>
        </w:tc>
        <w:tc>
          <w:tcPr>
            <w:tcW w:w="2955" w:type="dxa"/>
            <w:tcBorders>
              <w:bottom w:val="single" w:sz="4" w:space="0" w:color="666666"/>
            </w:tcBorders>
          </w:tcPr>
          <w:p w14:paraId="63280C64" w14:textId="77777777" w:rsidR="00CA39FD" w:rsidRDefault="00000000">
            <w:pPr>
              <w:jc w:val="center"/>
              <w:rPr>
                <w:b/>
                <w:sz w:val="28"/>
                <w:szCs w:val="28"/>
              </w:rPr>
            </w:pPr>
            <w:r>
              <w:rPr>
                <w:b/>
                <w:sz w:val="28"/>
                <w:szCs w:val="28"/>
              </w:rPr>
              <w:t>Professional experience undertaken to address this standard</w:t>
            </w:r>
          </w:p>
        </w:tc>
      </w:tr>
      <w:tr w:rsidR="00CA39FD" w14:paraId="6EBBB0B5" w14:textId="77777777">
        <w:trPr>
          <w:trHeight w:val="992"/>
        </w:trPr>
        <w:tc>
          <w:tcPr>
            <w:tcW w:w="2415" w:type="dxa"/>
            <w:tcBorders>
              <w:right w:val="single" w:sz="4" w:space="0" w:color="666666"/>
            </w:tcBorders>
          </w:tcPr>
          <w:p w14:paraId="79CD98EA" w14:textId="77777777" w:rsidR="00CA39FD" w:rsidRDefault="00000000">
            <w:pPr>
              <w:rPr>
                <w:b/>
                <w:i/>
              </w:rPr>
            </w:pPr>
            <w:r>
              <w:rPr>
                <w:b/>
                <w:i/>
              </w:rPr>
              <w:t>Exercise Physiology</w:t>
            </w:r>
          </w:p>
        </w:tc>
        <w:tc>
          <w:tcPr>
            <w:tcW w:w="11715" w:type="dxa"/>
            <w:gridSpan w:val="4"/>
            <w:tcBorders>
              <w:top w:val="single" w:sz="4" w:space="0" w:color="666666"/>
              <w:left w:val="single" w:sz="4" w:space="0" w:color="666666"/>
              <w:bottom w:val="single" w:sz="4" w:space="0" w:color="666666"/>
              <w:right w:val="single" w:sz="4" w:space="0" w:color="666666"/>
            </w:tcBorders>
            <w:shd w:val="clear" w:color="auto" w:fill="666666"/>
          </w:tcPr>
          <w:p w14:paraId="5F70355A" w14:textId="77777777" w:rsidR="00CA39FD" w:rsidRDefault="00CA39FD">
            <w:pPr>
              <w:rPr>
                <w:shd w:val="clear" w:color="auto" w:fill="666666"/>
              </w:rPr>
            </w:pPr>
          </w:p>
        </w:tc>
      </w:tr>
      <w:tr w:rsidR="00CA39FD" w14:paraId="65EF0742" w14:textId="77777777">
        <w:trPr>
          <w:trHeight w:val="992"/>
        </w:trPr>
        <w:tc>
          <w:tcPr>
            <w:tcW w:w="2415" w:type="dxa"/>
          </w:tcPr>
          <w:p w14:paraId="317708FD" w14:textId="77777777" w:rsidR="00CA39FD" w:rsidRDefault="00000000">
            <w:pPr>
              <w:widowControl w:val="0"/>
              <w:spacing w:before="36"/>
              <w:ind w:right="-62"/>
            </w:pPr>
            <w:r>
              <w:lastRenderedPageBreak/>
              <w:t>Combine foundational knowledge of physiology with principles of exercise assessment and prescription.</w:t>
            </w:r>
          </w:p>
        </w:tc>
        <w:tc>
          <w:tcPr>
            <w:tcW w:w="2820" w:type="dxa"/>
            <w:tcBorders>
              <w:top w:val="single" w:sz="4" w:space="0" w:color="666666"/>
            </w:tcBorders>
          </w:tcPr>
          <w:p w14:paraId="3EA0A7DA" w14:textId="77777777" w:rsidR="00CA39FD" w:rsidRDefault="00CA39FD"/>
        </w:tc>
        <w:tc>
          <w:tcPr>
            <w:tcW w:w="2970" w:type="dxa"/>
            <w:tcBorders>
              <w:top w:val="single" w:sz="4" w:space="0" w:color="666666"/>
            </w:tcBorders>
          </w:tcPr>
          <w:p w14:paraId="34543D26" w14:textId="77777777" w:rsidR="00CA39FD" w:rsidRDefault="00CA39FD"/>
        </w:tc>
        <w:tc>
          <w:tcPr>
            <w:tcW w:w="2970" w:type="dxa"/>
            <w:tcBorders>
              <w:top w:val="single" w:sz="4" w:space="0" w:color="666666"/>
            </w:tcBorders>
          </w:tcPr>
          <w:p w14:paraId="1EBAA450" w14:textId="77777777" w:rsidR="00CA39FD" w:rsidRDefault="00CA39FD"/>
        </w:tc>
        <w:tc>
          <w:tcPr>
            <w:tcW w:w="2955" w:type="dxa"/>
            <w:tcBorders>
              <w:top w:val="single" w:sz="4" w:space="0" w:color="666666"/>
            </w:tcBorders>
          </w:tcPr>
          <w:p w14:paraId="793E4BCE" w14:textId="77777777" w:rsidR="00CA39FD" w:rsidRDefault="00CA39FD"/>
        </w:tc>
      </w:tr>
      <w:tr w:rsidR="00CA39FD" w14:paraId="1B892B2D" w14:textId="77777777">
        <w:trPr>
          <w:trHeight w:val="992"/>
        </w:trPr>
        <w:tc>
          <w:tcPr>
            <w:tcW w:w="2415" w:type="dxa"/>
          </w:tcPr>
          <w:p w14:paraId="1DF65EB2" w14:textId="77777777" w:rsidR="00CA39FD" w:rsidRDefault="00000000">
            <w:pPr>
              <w:widowControl w:val="0"/>
              <w:spacing w:before="36"/>
              <w:ind w:right="-62"/>
            </w:pPr>
            <w:r>
              <w:t>Apply this integrated knowledge to assess physiological responses to sport and exercise across different modes, intensities, and environments.</w:t>
            </w:r>
          </w:p>
        </w:tc>
        <w:tc>
          <w:tcPr>
            <w:tcW w:w="2820" w:type="dxa"/>
            <w:tcBorders>
              <w:top w:val="single" w:sz="4" w:space="0" w:color="666666"/>
            </w:tcBorders>
          </w:tcPr>
          <w:p w14:paraId="0F9BA5D6" w14:textId="77777777" w:rsidR="00CA39FD" w:rsidRDefault="00CA39FD"/>
        </w:tc>
        <w:tc>
          <w:tcPr>
            <w:tcW w:w="2970" w:type="dxa"/>
            <w:tcBorders>
              <w:top w:val="single" w:sz="4" w:space="0" w:color="666666"/>
            </w:tcBorders>
          </w:tcPr>
          <w:p w14:paraId="6135CE0B" w14:textId="77777777" w:rsidR="00CA39FD" w:rsidRDefault="00CA39FD"/>
        </w:tc>
        <w:tc>
          <w:tcPr>
            <w:tcW w:w="2970" w:type="dxa"/>
            <w:tcBorders>
              <w:top w:val="single" w:sz="4" w:space="0" w:color="666666"/>
            </w:tcBorders>
          </w:tcPr>
          <w:p w14:paraId="682E6AE3" w14:textId="77777777" w:rsidR="00CA39FD" w:rsidRDefault="00CA39FD"/>
        </w:tc>
        <w:tc>
          <w:tcPr>
            <w:tcW w:w="2955" w:type="dxa"/>
            <w:tcBorders>
              <w:top w:val="single" w:sz="4" w:space="0" w:color="666666"/>
            </w:tcBorders>
          </w:tcPr>
          <w:p w14:paraId="57C78013" w14:textId="77777777" w:rsidR="00CA39FD" w:rsidRDefault="00CA39FD"/>
        </w:tc>
      </w:tr>
      <w:tr w:rsidR="00CA39FD" w14:paraId="0AFF4CF2" w14:textId="77777777">
        <w:trPr>
          <w:trHeight w:val="992"/>
        </w:trPr>
        <w:tc>
          <w:tcPr>
            <w:tcW w:w="2415" w:type="dxa"/>
          </w:tcPr>
          <w:p w14:paraId="784A21C1" w14:textId="77777777" w:rsidR="00CA39FD" w:rsidRDefault="00000000">
            <w:r>
              <w:t>Interpret physiological measurements and exercise testing results to prescribe individualised and evidence-based exercise interventions and training programmes</w:t>
            </w:r>
          </w:p>
        </w:tc>
        <w:tc>
          <w:tcPr>
            <w:tcW w:w="2820" w:type="dxa"/>
          </w:tcPr>
          <w:p w14:paraId="4EFDE319" w14:textId="77777777" w:rsidR="00CA39FD" w:rsidRDefault="00CA39FD"/>
        </w:tc>
        <w:tc>
          <w:tcPr>
            <w:tcW w:w="2970" w:type="dxa"/>
          </w:tcPr>
          <w:p w14:paraId="7CFE04D4" w14:textId="77777777" w:rsidR="00CA39FD" w:rsidRDefault="00CA39FD"/>
        </w:tc>
        <w:tc>
          <w:tcPr>
            <w:tcW w:w="2970" w:type="dxa"/>
          </w:tcPr>
          <w:p w14:paraId="380C358C" w14:textId="77777777" w:rsidR="00CA39FD" w:rsidRDefault="00CA39FD"/>
        </w:tc>
        <w:tc>
          <w:tcPr>
            <w:tcW w:w="2955" w:type="dxa"/>
          </w:tcPr>
          <w:p w14:paraId="476F1181" w14:textId="77777777" w:rsidR="00CA39FD" w:rsidRDefault="00CA39FD"/>
        </w:tc>
      </w:tr>
      <w:tr w:rsidR="00CA39FD" w14:paraId="0870EE2D" w14:textId="77777777">
        <w:trPr>
          <w:trHeight w:val="992"/>
        </w:trPr>
        <w:tc>
          <w:tcPr>
            <w:tcW w:w="2415" w:type="dxa"/>
          </w:tcPr>
          <w:p w14:paraId="7F379389" w14:textId="77777777" w:rsidR="00CA39FD" w:rsidRDefault="00000000">
            <w:pPr>
              <w:spacing w:before="340" w:after="160"/>
              <w:rPr>
                <w:b/>
                <w:i/>
              </w:rPr>
            </w:pPr>
            <w:r>
              <w:rPr>
                <w:b/>
                <w:i/>
              </w:rPr>
              <w:t>Physical Activity and Health Behaviour Change</w:t>
            </w:r>
          </w:p>
        </w:tc>
        <w:tc>
          <w:tcPr>
            <w:tcW w:w="11715" w:type="dxa"/>
            <w:gridSpan w:val="4"/>
            <w:shd w:val="clear" w:color="auto" w:fill="666666"/>
          </w:tcPr>
          <w:p w14:paraId="1223F4BF" w14:textId="77777777" w:rsidR="00CA39FD" w:rsidRDefault="00CA39FD"/>
        </w:tc>
      </w:tr>
      <w:tr w:rsidR="00CA39FD" w14:paraId="6224F230" w14:textId="77777777">
        <w:trPr>
          <w:trHeight w:val="992"/>
        </w:trPr>
        <w:tc>
          <w:tcPr>
            <w:tcW w:w="2415" w:type="dxa"/>
          </w:tcPr>
          <w:p w14:paraId="6F6DDCF5" w14:textId="77777777" w:rsidR="00CA39FD" w:rsidRDefault="00000000">
            <w:bookmarkStart w:id="5" w:name="_heading=h.8d1ecrc8pu0u" w:colFirst="0" w:colLast="0"/>
            <w:bookmarkEnd w:id="5"/>
            <w:r>
              <w:t>Integrate foundational knowledge in physiology, nutrition, and psychology with principles of physical activity and health behaviour change.</w:t>
            </w:r>
          </w:p>
        </w:tc>
        <w:tc>
          <w:tcPr>
            <w:tcW w:w="2820" w:type="dxa"/>
          </w:tcPr>
          <w:p w14:paraId="64C28E13" w14:textId="77777777" w:rsidR="00CA39FD" w:rsidRDefault="00CA39FD"/>
        </w:tc>
        <w:tc>
          <w:tcPr>
            <w:tcW w:w="2970" w:type="dxa"/>
          </w:tcPr>
          <w:p w14:paraId="16D15E79" w14:textId="77777777" w:rsidR="00CA39FD" w:rsidRDefault="00CA39FD"/>
        </w:tc>
        <w:tc>
          <w:tcPr>
            <w:tcW w:w="2970" w:type="dxa"/>
          </w:tcPr>
          <w:p w14:paraId="79220D30" w14:textId="77777777" w:rsidR="00CA39FD" w:rsidRDefault="00CA39FD"/>
        </w:tc>
        <w:tc>
          <w:tcPr>
            <w:tcW w:w="2955" w:type="dxa"/>
          </w:tcPr>
          <w:p w14:paraId="2A60E459" w14:textId="77777777" w:rsidR="00CA39FD" w:rsidRDefault="00CA39FD"/>
        </w:tc>
      </w:tr>
      <w:tr w:rsidR="00CA39FD" w14:paraId="2C3C0B79" w14:textId="77777777">
        <w:trPr>
          <w:trHeight w:val="992"/>
        </w:trPr>
        <w:tc>
          <w:tcPr>
            <w:tcW w:w="2415" w:type="dxa"/>
          </w:tcPr>
          <w:p w14:paraId="3E6BFCB2" w14:textId="77777777" w:rsidR="00CA39FD" w:rsidRDefault="00000000">
            <w:r>
              <w:lastRenderedPageBreak/>
              <w:t>Apply this integrated knowledge to facilitate lifestyle changes that promote exercise and physical activity to improve health and well-being.</w:t>
            </w:r>
          </w:p>
        </w:tc>
        <w:tc>
          <w:tcPr>
            <w:tcW w:w="2820" w:type="dxa"/>
          </w:tcPr>
          <w:p w14:paraId="4FCA09A9" w14:textId="77777777" w:rsidR="00CA39FD" w:rsidRDefault="00CA39FD"/>
        </w:tc>
        <w:tc>
          <w:tcPr>
            <w:tcW w:w="2970" w:type="dxa"/>
          </w:tcPr>
          <w:p w14:paraId="14E17FCC" w14:textId="77777777" w:rsidR="00CA39FD" w:rsidRDefault="00CA39FD"/>
        </w:tc>
        <w:tc>
          <w:tcPr>
            <w:tcW w:w="2970" w:type="dxa"/>
          </w:tcPr>
          <w:p w14:paraId="29F08210" w14:textId="77777777" w:rsidR="00CA39FD" w:rsidRDefault="00CA39FD"/>
        </w:tc>
        <w:tc>
          <w:tcPr>
            <w:tcW w:w="2955" w:type="dxa"/>
          </w:tcPr>
          <w:p w14:paraId="0ABA6832" w14:textId="77777777" w:rsidR="00CA39FD" w:rsidRDefault="00CA39FD"/>
        </w:tc>
      </w:tr>
      <w:tr w:rsidR="00CA39FD" w14:paraId="117FCC11" w14:textId="77777777">
        <w:trPr>
          <w:trHeight w:val="992"/>
        </w:trPr>
        <w:tc>
          <w:tcPr>
            <w:tcW w:w="2415" w:type="dxa"/>
          </w:tcPr>
          <w:p w14:paraId="1690FB79" w14:textId="77777777" w:rsidR="00CA39FD" w:rsidRDefault="00000000">
            <w:pPr>
              <w:rPr>
                <w:b/>
                <w:i/>
              </w:rPr>
            </w:pPr>
            <w:r>
              <w:rPr>
                <w:b/>
                <w:i/>
              </w:rPr>
              <w:t>Strength and Conditioning</w:t>
            </w:r>
          </w:p>
        </w:tc>
        <w:tc>
          <w:tcPr>
            <w:tcW w:w="11715" w:type="dxa"/>
            <w:gridSpan w:val="4"/>
            <w:shd w:val="clear" w:color="auto" w:fill="666666"/>
          </w:tcPr>
          <w:p w14:paraId="530C149E" w14:textId="77777777" w:rsidR="00CA39FD" w:rsidRDefault="00CA39FD"/>
        </w:tc>
      </w:tr>
      <w:tr w:rsidR="00CA39FD" w14:paraId="214B1CCB" w14:textId="77777777">
        <w:trPr>
          <w:trHeight w:val="992"/>
        </w:trPr>
        <w:tc>
          <w:tcPr>
            <w:tcW w:w="2415" w:type="dxa"/>
          </w:tcPr>
          <w:p w14:paraId="6EC45368" w14:textId="77777777" w:rsidR="00CA39FD" w:rsidRDefault="00000000">
            <w:r>
              <w:t>Integrate foundational knowledge in functional anatomy, coaching science, and growth and development with principles of exercise assessment and prescription.</w:t>
            </w:r>
          </w:p>
        </w:tc>
        <w:tc>
          <w:tcPr>
            <w:tcW w:w="2820" w:type="dxa"/>
          </w:tcPr>
          <w:p w14:paraId="7CC0B590" w14:textId="77777777" w:rsidR="00CA39FD" w:rsidRDefault="00CA39FD"/>
        </w:tc>
        <w:tc>
          <w:tcPr>
            <w:tcW w:w="2970" w:type="dxa"/>
          </w:tcPr>
          <w:p w14:paraId="08024E07" w14:textId="77777777" w:rsidR="00CA39FD" w:rsidRDefault="00CA39FD"/>
        </w:tc>
        <w:tc>
          <w:tcPr>
            <w:tcW w:w="2970" w:type="dxa"/>
          </w:tcPr>
          <w:p w14:paraId="5B7807A2" w14:textId="77777777" w:rsidR="00CA39FD" w:rsidRDefault="00CA39FD"/>
        </w:tc>
        <w:tc>
          <w:tcPr>
            <w:tcW w:w="2955" w:type="dxa"/>
          </w:tcPr>
          <w:p w14:paraId="26C9A852" w14:textId="77777777" w:rsidR="00CA39FD" w:rsidRDefault="00CA39FD"/>
        </w:tc>
      </w:tr>
      <w:tr w:rsidR="00CA39FD" w14:paraId="44357C63" w14:textId="77777777">
        <w:trPr>
          <w:trHeight w:val="992"/>
        </w:trPr>
        <w:tc>
          <w:tcPr>
            <w:tcW w:w="2415" w:type="dxa"/>
          </w:tcPr>
          <w:p w14:paraId="599C6AC4" w14:textId="77777777" w:rsidR="00CA39FD" w:rsidRDefault="00000000">
            <w:r>
              <w:t>Apply this integrated knowledge to test, prescribe and modify exercise programmes aimed at improving health and well-being, sporting performance, and at reducing the risk of sport and exercise injuries.</w:t>
            </w:r>
          </w:p>
        </w:tc>
        <w:tc>
          <w:tcPr>
            <w:tcW w:w="2820" w:type="dxa"/>
          </w:tcPr>
          <w:p w14:paraId="60B8C4EE" w14:textId="77777777" w:rsidR="00CA39FD" w:rsidRDefault="00CA39FD"/>
        </w:tc>
        <w:tc>
          <w:tcPr>
            <w:tcW w:w="2970" w:type="dxa"/>
          </w:tcPr>
          <w:p w14:paraId="2B67D599" w14:textId="77777777" w:rsidR="00CA39FD" w:rsidRDefault="00CA39FD"/>
        </w:tc>
        <w:tc>
          <w:tcPr>
            <w:tcW w:w="2970" w:type="dxa"/>
          </w:tcPr>
          <w:p w14:paraId="497A2114" w14:textId="77777777" w:rsidR="00CA39FD" w:rsidRDefault="00CA39FD"/>
        </w:tc>
        <w:tc>
          <w:tcPr>
            <w:tcW w:w="2955" w:type="dxa"/>
          </w:tcPr>
          <w:p w14:paraId="6D53D594" w14:textId="77777777" w:rsidR="00CA39FD" w:rsidRDefault="00CA39FD"/>
        </w:tc>
      </w:tr>
      <w:tr w:rsidR="00CA39FD" w14:paraId="35AB7E0D" w14:textId="77777777">
        <w:trPr>
          <w:trHeight w:val="992"/>
        </w:trPr>
        <w:tc>
          <w:tcPr>
            <w:tcW w:w="2415" w:type="dxa"/>
          </w:tcPr>
          <w:p w14:paraId="52F1B1EA" w14:textId="77777777" w:rsidR="00CA39FD" w:rsidRDefault="00000000">
            <w:pPr>
              <w:rPr>
                <w:b/>
                <w:i/>
              </w:rPr>
            </w:pPr>
            <w:r>
              <w:rPr>
                <w:b/>
                <w:i/>
              </w:rPr>
              <w:t>Human movement science</w:t>
            </w:r>
          </w:p>
        </w:tc>
        <w:tc>
          <w:tcPr>
            <w:tcW w:w="11715" w:type="dxa"/>
            <w:gridSpan w:val="4"/>
            <w:shd w:val="clear" w:color="auto" w:fill="666666"/>
          </w:tcPr>
          <w:p w14:paraId="1D433095" w14:textId="77777777" w:rsidR="00CA39FD" w:rsidRDefault="00CA39FD"/>
        </w:tc>
      </w:tr>
      <w:tr w:rsidR="00CA39FD" w14:paraId="3B3F33AB" w14:textId="77777777">
        <w:trPr>
          <w:trHeight w:val="992"/>
        </w:trPr>
        <w:tc>
          <w:tcPr>
            <w:tcW w:w="2415" w:type="dxa"/>
          </w:tcPr>
          <w:p w14:paraId="0F0F7BDD" w14:textId="77777777" w:rsidR="00CA39FD" w:rsidRDefault="00000000">
            <w:r>
              <w:lastRenderedPageBreak/>
              <w:t>Integrate foundational knowledge in biomechanics and motor control with human anatomy and physiology.</w:t>
            </w:r>
          </w:p>
        </w:tc>
        <w:tc>
          <w:tcPr>
            <w:tcW w:w="2820" w:type="dxa"/>
          </w:tcPr>
          <w:p w14:paraId="600F772B" w14:textId="77777777" w:rsidR="00CA39FD" w:rsidRDefault="00CA39FD"/>
        </w:tc>
        <w:tc>
          <w:tcPr>
            <w:tcW w:w="2970" w:type="dxa"/>
          </w:tcPr>
          <w:p w14:paraId="4C5B9B11" w14:textId="77777777" w:rsidR="00CA39FD" w:rsidRDefault="00CA39FD"/>
        </w:tc>
        <w:tc>
          <w:tcPr>
            <w:tcW w:w="2970" w:type="dxa"/>
          </w:tcPr>
          <w:p w14:paraId="7158AAF9" w14:textId="77777777" w:rsidR="00CA39FD" w:rsidRDefault="00CA39FD"/>
        </w:tc>
        <w:tc>
          <w:tcPr>
            <w:tcW w:w="2955" w:type="dxa"/>
          </w:tcPr>
          <w:p w14:paraId="71A3FD74" w14:textId="77777777" w:rsidR="00CA39FD" w:rsidRDefault="00CA39FD"/>
        </w:tc>
      </w:tr>
      <w:tr w:rsidR="00CA39FD" w14:paraId="402AF25F" w14:textId="77777777">
        <w:trPr>
          <w:trHeight w:val="992"/>
        </w:trPr>
        <w:tc>
          <w:tcPr>
            <w:tcW w:w="2415" w:type="dxa"/>
          </w:tcPr>
          <w:p w14:paraId="02ADE996" w14:textId="77777777" w:rsidR="00CA39FD" w:rsidRDefault="00000000">
            <w:r>
              <w:t>Apply this integrated knowledge to analyse and optimise human movement that can be addressed through coaching, skill acquisition, and exercise and sporting interventions to optimise human performance.</w:t>
            </w:r>
          </w:p>
        </w:tc>
        <w:tc>
          <w:tcPr>
            <w:tcW w:w="2820" w:type="dxa"/>
          </w:tcPr>
          <w:p w14:paraId="64E6D763" w14:textId="77777777" w:rsidR="00CA39FD" w:rsidRDefault="00CA39FD"/>
        </w:tc>
        <w:tc>
          <w:tcPr>
            <w:tcW w:w="2970" w:type="dxa"/>
          </w:tcPr>
          <w:p w14:paraId="06E1DE24" w14:textId="77777777" w:rsidR="00CA39FD" w:rsidRDefault="00CA39FD"/>
        </w:tc>
        <w:tc>
          <w:tcPr>
            <w:tcW w:w="2970" w:type="dxa"/>
          </w:tcPr>
          <w:p w14:paraId="2213C826" w14:textId="77777777" w:rsidR="00CA39FD" w:rsidRDefault="00CA39FD"/>
        </w:tc>
        <w:tc>
          <w:tcPr>
            <w:tcW w:w="2955" w:type="dxa"/>
          </w:tcPr>
          <w:p w14:paraId="6BF20EB4" w14:textId="77777777" w:rsidR="00CA39FD" w:rsidRDefault="00CA39FD"/>
        </w:tc>
      </w:tr>
    </w:tbl>
    <w:p w14:paraId="4AA0FE67" w14:textId="77777777" w:rsidR="00CA39FD" w:rsidRDefault="00CA39FD"/>
    <w:p w14:paraId="1D4C91BB" w14:textId="77777777" w:rsidR="00CA39FD" w:rsidRDefault="00000000">
      <w:pPr>
        <w:rPr>
          <w:b/>
          <w:sz w:val="32"/>
          <w:szCs w:val="32"/>
        </w:rPr>
      </w:pPr>
      <w:r>
        <w:rPr>
          <w:b/>
          <w:sz w:val="28"/>
          <w:szCs w:val="28"/>
        </w:rPr>
        <w:t xml:space="preserve">Standard Domain Four: Research, Data Analysis and Technology in Sport and Exercise Sciences </w:t>
      </w:r>
    </w:p>
    <w:tbl>
      <w:tblPr>
        <w:tblStyle w:val="a2"/>
        <w:tblW w:w="14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835"/>
        <w:gridCol w:w="2977"/>
        <w:gridCol w:w="2977"/>
        <w:gridCol w:w="2956"/>
      </w:tblGrid>
      <w:tr w:rsidR="00CA39FD" w14:paraId="1FA96ADD" w14:textId="77777777">
        <w:trPr>
          <w:trHeight w:val="1496"/>
        </w:trPr>
        <w:tc>
          <w:tcPr>
            <w:tcW w:w="2405" w:type="dxa"/>
          </w:tcPr>
          <w:p w14:paraId="1D7F8462" w14:textId="77777777" w:rsidR="00CA39FD" w:rsidRDefault="00CA39FD">
            <w:pPr>
              <w:rPr>
                <w:b/>
                <w:sz w:val="28"/>
                <w:szCs w:val="28"/>
              </w:rPr>
            </w:pPr>
          </w:p>
        </w:tc>
        <w:tc>
          <w:tcPr>
            <w:tcW w:w="2835" w:type="dxa"/>
          </w:tcPr>
          <w:p w14:paraId="40066816" w14:textId="77777777" w:rsidR="00CA39FD" w:rsidRDefault="00000000">
            <w:pPr>
              <w:jc w:val="center"/>
              <w:rPr>
                <w:b/>
                <w:sz w:val="28"/>
                <w:szCs w:val="28"/>
              </w:rPr>
            </w:pPr>
            <w:r>
              <w:rPr>
                <w:b/>
                <w:sz w:val="28"/>
                <w:szCs w:val="28"/>
              </w:rPr>
              <w:t>Modules that meet this element (codes and module title)</w:t>
            </w:r>
          </w:p>
        </w:tc>
        <w:tc>
          <w:tcPr>
            <w:tcW w:w="2977" w:type="dxa"/>
          </w:tcPr>
          <w:p w14:paraId="50D3EE94" w14:textId="77777777" w:rsidR="00CA39FD" w:rsidRDefault="00000000">
            <w:pPr>
              <w:jc w:val="center"/>
              <w:rPr>
                <w:b/>
                <w:sz w:val="28"/>
                <w:szCs w:val="28"/>
              </w:rPr>
            </w:pPr>
            <w:r>
              <w:rPr>
                <w:b/>
                <w:sz w:val="28"/>
                <w:szCs w:val="28"/>
              </w:rPr>
              <w:t>Description of how module enabled you to meet this standard</w:t>
            </w:r>
          </w:p>
        </w:tc>
        <w:tc>
          <w:tcPr>
            <w:tcW w:w="2977" w:type="dxa"/>
          </w:tcPr>
          <w:p w14:paraId="6D7494C1" w14:textId="77777777" w:rsidR="00CA39FD" w:rsidRDefault="00000000">
            <w:pPr>
              <w:jc w:val="center"/>
              <w:rPr>
                <w:b/>
                <w:sz w:val="28"/>
                <w:szCs w:val="28"/>
              </w:rPr>
            </w:pPr>
            <w:r>
              <w:rPr>
                <w:b/>
                <w:sz w:val="28"/>
                <w:szCs w:val="28"/>
              </w:rPr>
              <w:t>Continuing professional development undertaken to address this standard</w:t>
            </w:r>
          </w:p>
        </w:tc>
        <w:tc>
          <w:tcPr>
            <w:tcW w:w="2956" w:type="dxa"/>
          </w:tcPr>
          <w:p w14:paraId="2C7BAD05" w14:textId="77777777" w:rsidR="00CA39FD" w:rsidRDefault="00000000">
            <w:pPr>
              <w:jc w:val="center"/>
              <w:rPr>
                <w:b/>
                <w:sz w:val="28"/>
                <w:szCs w:val="28"/>
              </w:rPr>
            </w:pPr>
            <w:r>
              <w:rPr>
                <w:b/>
                <w:sz w:val="28"/>
                <w:szCs w:val="28"/>
              </w:rPr>
              <w:t>Professional experience undertaken to address this standard</w:t>
            </w:r>
          </w:p>
        </w:tc>
      </w:tr>
      <w:tr w:rsidR="00CA39FD" w14:paraId="6161AA96" w14:textId="77777777">
        <w:trPr>
          <w:trHeight w:val="1496"/>
        </w:trPr>
        <w:tc>
          <w:tcPr>
            <w:tcW w:w="2405" w:type="dxa"/>
          </w:tcPr>
          <w:p w14:paraId="41757627" w14:textId="77777777" w:rsidR="00CA39FD" w:rsidRDefault="00000000">
            <w:r>
              <w:t xml:space="preserve">Critically examine relevant sport and exercise sciences research and apply evidence-based findings to real-world practice. </w:t>
            </w:r>
          </w:p>
        </w:tc>
        <w:tc>
          <w:tcPr>
            <w:tcW w:w="2835" w:type="dxa"/>
          </w:tcPr>
          <w:p w14:paraId="52429626" w14:textId="77777777" w:rsidR="00CA39FD" w:rsidRDefault="00CA39FD"/>
        </w:tc>
        <w:tc>
          <w:tcPr>
            <w:tcW w:w="2977" w:type="dxa"/>
          </w:tcPr>
          <w:p w14:paraId="5F8723CB" w14:textId="77777777" w:rsidR="00CA39FD" w:rsidRDefault="00CA39FD"/>
        </w:tc>
        <w:tc>
          <w:tcPr>
            <w:tcW w:w="2977" w:type="dxa"/>
          </w:tcPr>
          <w:p w14:paraId="5E75037A" w14:textId="77777777" w:rsidR="00CA39FD" w:rsidRDefault="00CA39FD"/>
        </w:tc>
        <w:tc>
          <w:tcPr>
            <w:tcW w:w="2956" w:type="dxa"/>
          </w:tcPr>
          <w:p w14:paraId="4A134C44" w14:textId="77777777" w:rsidR="00CA39FD" w:rsidRDefault="00CA39FD"/>
        </w:tc>
      </w:tr>
      <w:tr w:rsidR="00CA39FD" w14:paraId="49912B5E" w14:textId="77777777">
        <w:trPr>
          <w:trHeight w:val="1496"/>
        </w:trPr>
        <w:tc>
          <w:tcPr>
            <w:tcW w:w="2405" w:type="dxa"/>
          </w:tcPr>
          <w:p w14:paraId="7ADA2D2E" w14:textId="77777777" w:rsidR="00CA39FD" w:rsidRDefault="00000000">
            <w:r>
              <w:lastRenderedPageBreak/>
              <w:t>Engage in research activities and systematically reflect on existing literature to inform evidence-based decision-making in sport and exercise sciences.</w:t>
            </w:r>
          </w:p>
        </w:tc>
        <w:tc>
          <w:tcPr>
            <w:tcW w:w="2835" w:type="dxa"/>
          </w:tcPr>
          <w:p w14:paraId="1F04451C" w14:textId="77777777" w:rsidR="00CA39FD" w:rsidRDefault="00CA39FD"/>
        </w:tc>
        <w:tc>
          <w:tcPr>
            <w:tcW w:w="2977" w:type="dxa"/>
          </w:tcPr>
          <w:p w14:paraId="01DBFF58" w14:textId="77777777" w:rsidR="00CA39FD" w:rsidRDefault="00CA39FD"/>
        </w:tc>
        <w:tc>
          <w:tcPr>
            <w:tcW w:w="2977" w:type="dxa"/>
          </w:tcPr>
          <w:p w14:paraId="6FDF80F9" w14:textId="77777777" w:rsidR="00CA39FD" w:rsidRDefault="00CA39FD"/>
        </w:tc>
        <w:tc>
          <w:tcPr>
            <w:tcW w:w="2956" w:type="dxa"/>
          </w:tcPr>
          <w:p w14:paraId="6C63BE87" w14:textId="77777777" w:rsidR="00CA39FD" w:rsidRDefault="00CA39FD"/>
        </w:tc>
      </w:tr>
      <w:tr w:rsidR="00CA39FD" w14:paraId="4CC21718" w14:textId="77777777">
        <w:trPr>
          <w:trHeight w:val="1496"/>
        </w:trPr>
        <w:tc>
          <w:tcPr>
            <w:tcW w:w="2405" w:type="dxa"/>
          </w:tcPr>
          <w:p w14:paraId="61398565" w14:textId="77777777" w:rsidR="00CA39FD" w:rsidRDefault="00000000">
            <w:r>
              <w:t>Apply statistical and data analysis methods to explore and interpret data collected in sport and exercise science settings.</w:t>
            </w:r>
          </w:p>
        </w:tc>
        <w:tc>
          <w:tcPr>
            <w:tcW w:w="2835" w:type="dxa"/>
          </w:tcPr>
          <w:p w14:paraId="76BF6222" w14:textId="77777777" w:rsidR="00CA39FD" w:rsidRDefault="00CA39FD"/>
        </w:tc>
        <w:tc>
          <w:tcPr>
            <w:tcW w:w="2977" w:type="dxa"/>
          </w:tcPr>
          <w:p w14:paraId="2724A884" w14:textId="77777777" w:rsidR="00CA39FD" w:rsidRDefault="00CA39FD"/>
        </w:tc>
        <w:tc>
          <w:tcPr>
            <w:tcW w:w="2977" w:type="dxa"/>
          </w:tcPr>
          <w:p w14:paraId="446194AA" w14:textId="77777777" w:rsidR="00CA39FD" w:rsidRDefault="00CA39FD"/>
        </w:tc>
        <w:tc>
          <w:tcPr>
            <w:tcW w:w="2956" w:type="dxa"/>
          </w:tcPr>
          <w:p w14:paraId="6E9106E3" w14:textId="77777777" w:rsidR="00CA39FD" w:rsidRDefault="00CA39FD"/>
        </w:tc>
      </w:tr>
      <w:tr w:rsidR="00CA39FD" w14:paraId="655DF502" w14:textId="77777777">
        <w:trPr>
          <w:trHeight w:val="1496"/>
        </w:trPr>
        <w:tc>
          <w:tcPr>
            <w:tcW w:w="2405" w:type="dxa"/>
          </w:tcPr>
          <w:p w14:paraId="4CFCCB76" w14:textId="77777777" w:rsidR="00CA39FD" w:rsidRDefault="00000000">
            <w:r>
              <w:t>Interpret and evaluate data outputs to inform professional practice and enhance decision-making.</w:t>
            </w:r>
          </w:p>
        </w:tc>
        <w:tc>
          <w:tcPr>
            <w:tcW w:w="2835" w:type="dxa"/>
          </w:tcPr>
          <w:p w14:paraId="19163C3F" w14:textId="77777777" w:rsidR="00CA39FD" w:rsidRDefault="00CA39FD"/>
        </w:tc>
        <w:tc>
          <w:tcPr>
            <w:tcW w:w="2977" w:type="dxa"/>
          </w:tcPr>
          <w:p w14:paraId="0511F037" w14:textId="77777777" w:rsidR="00CA39FD" w:rsidRDefault="00CA39FD"/>
        </w:tc>
        <w:tc>
          <w:tcPr>
            <w:tcW w:w="2977" w:type="dxa"/>
          </w:tcPr>
          <w:p w14:paraId="1C3931B8" w14:textId="77777777" w:rsidR="00CA39FD" w:rsidRDefault="00CA39FD"/>
        </w:tc>
        <w:tc>
          <w:tcPr>
            <w:tcW w:w="2956" w:type="dxa"/>
          </w:tcPr>
          <w:p w14:paraId="59351B1C" w14:textId="77777777" w:rsidR="00CA39FD" w:rsidRDefault="00CA39FD"/>
        </w:tc>
      </w:tr>
      <w:tr w:rsidR="00CA39FD" w14:paraId="559F5122" w14:textId="77777777">
        <w:trPr>
          <w:trHeight w:val="1496"/>
        </w:trPr>
        <w:tc>
          <w:tcPr>
            <w:tcW w:w="2405" w:type="dxa"/>
          </w:tcPr>
          <w:p w14:paraId="608D46E2" w14:textId="77777777" w:rsidR="00CA39FD" w:rsidRDefault="00000000">
            <w:r>
              <w:t>Use research and data analysis to provide feedback to and engagement with relevant groups.</w:t>
            </w:r>
          </w:p>
        </w:tc>
        <w:tc>
          <w:tcPr>
            <w:tcW w:w="2835" w:type="dxa"/>
          </w:tcPr>
          <w:p w14:paraId="26E5414B" w14:textId="77777777" w:rsidR="00CA39FD" w:rsidRDefault="00CA39FD"/>
        </w:tc>
        <w:tc>
          <w:tcPr>
            <w:tcW w:w="2977" w:type="dxa"/>
          </w:tcPr>
          <w:p w14:paraId="44069105" w14:textId="77777777" w:rsidR="00CA39FD" w:rsidRDefault="00CA39FD"/>
        </w:tc>
        <w:tc>
          <w:tcPr>
            <w:tcW w:w="2977" w:type="dxa"/>
          </w:tcPr>
          <w:p w14:paraId="4AF63E30" w14:textId="77777777" w:rsidR="00CA39FD" w:rsidRDefault="00CA39FD"/>
        </w:tc>
        <w:tc>
          <w:tcPr>
            <w:tcW w:w="2956" w:type="dxa"/>
          </w:tcPr>
          <w:p w14:paraId="63BC9B51" w14:textId="77777777" w:rsidR="00CA39FD" w:rsidRDefault="00CA39FD"/>
        </w:tc>
      </w:tr>
      <w:tr w:rsidR="00CA39FD" w14:paraId="05F184EE" w14:textId="77777777">
        <w:trPr>
          <w:trHeight w:val="1496"/>
        </w:trPr>
        <w:tc>
          <w:tcPr>
            <w:tcW w:w="2405" w:type="dxa"/>
          </w:tcPr>
          <w:p w14:paraId="5BF875F8" w14:textId="77777777" w:rsidR="00CA39FD" w:rsidRDefault="00000000">
            <w:r>
              <w:t>Assess and critically appraise existing and emerging technologies used  in sport and exercise sciences.</w:t>
            </w:r>
          </w:p>
        </w:tc>
        <w:tc>
          <w:tcPr>
            <w:tcW w:w="2835" w:type="dxa"/>
          </w:tcPr>
          <w:p w14:paraId="65D28528" w14:textId="77777777" w:rsidR="00CA39FD" w:rsidRDefault="00CA39FD"/>
        </w:tc>
        <w:tc>
          <w:tcPr>
            <w:tcW w:w="2977" w:type="dxa"/>
          </w:tcPr>
          <w:p w14:paraId="584B361B" w14:textId="77777777" w:rsidR="00CA39FD" w:rsidRDefault="00CA39FD"/>
        </w:tc>
        <w:tc>
          <w:tcPr>
            <w:tcW w:w="2977" w:type="dxa"/>
          </w:tcPr>
          <w:p w14:paraId="58679D32" w14:textId="77777777" w:rsidR="00CA39FD" w:rsidRDefault="00CA39FD"/>
        </w:tc>
        <w:tc>
          <w:tcPr>
            <w:tcW w:w="2956" w:type="dxa"/>
          </w:tcPr>
          <w:p w14:paraId="1A067CE1" w14:textId="77777777" w:rsidR="00CA39FD" w:rsidRDefault="00CA39FD"/>
        </w:tc>
      </w:tr>
      <w:tr w:rsidR="00CA39FD" w14:paraId="30ACB8E2" w14:textId="77777777">
        <w:trPr>
          <w:trHeight w:val="1496"/>
        </w:trPr>
        <w:tc>
          <w:tcPr>
            <w:tcW w:w="2405" w:type="dxa"/>
          </w:tcPr>
          <w:p w14:paraId="1D8552FD" w14:textId="77777777" w:rsidR="00CA39FD" w:rsidRDefault="00000000">
            <w:r>
              <w:lastRenderedPageBreak/>
              <w:t>Demonstrate proficiency in utilising technology used in sport and exercise assessment and testing.</w:t>
            </w:r>
          </w:p>
        </w:tc>
        <w:tc>
          <w:tcPr>
            <w:tcW w:w="2835" w:type="dxa"/>
          </w:tcPr>
          <w:p w14:paraId="1ECD740D" w14:textId="77777777" w:rsidR="00CA39FD" w:rsidRDefault="00CA39FD"/>
        </w:tc>
        <w:tc>
          <w:tcPr>
            <w:tcW w:w="2977" w:type="dxa"/>
          </w:tcPr>
          <w:p w14:paraId="4AE9DCC8" w14:textId="77777777" w:rsidR="00CA39FD" w:rsidRDefault="00CA39FD"/>
        </w:tc>
        <w:tc>
          <w:tcPr>
            <w:tcW w:w="2977" w:type="dxa"/>
          </w:tcPr>
          <w:p w14:paraId="08C7B821" w14:textId="77777777" w:rsidR="00CA39FD" w:rsidRDefault="00CA39FD"/>
        </w:tc>
        <w:tc>
          <w:tcPr>
            <w:tcW w:w="2956" w:type="dxa"/>
          </w:tcPr>
          <w:p w14:paraId="70EF8ACC" w14:textId="77777777" w:rsidR="00CA39FD" w:rsidRDefault="00CA39FD"/>
        </w:tc>
      </w:tr>
      <w:tr w:rsidR="00CA39FD" w14:paraId="759277C6" w14:textId="77777777">
        <w:trPr>
          <w:trHeight w:val="1496"/>
        </w:trPr>
        <w:tc>
          <w:tcPr>
            <w:tcW w:w="2405" w:type="dxa"/>
          </w:tcPr>
          <w:p w14:paraId="6D3D8AD8" w14:textId="77777777" w:rsidR="00CA39FD" w:rsidRDefault="00000000">
            <w:r>
              <w:t>Evaluate the validity, reliability, appropriateness, and limitations of sport and exercise technologies to inform evidence-based decision-making regarding their application.</w:t>
            </w:r>
          </w:p>
        </w:tc>
        <w:tc>
          <w:tcPr>
            <w:tcW w:w="2835" w:type="dxa"/>
          </w:tcPr>
          <w:p w14:paraId="6D046B04" w14:textId="77777777" w:rsidR="00CA39FD" w:rsidRDefault="00CA39FD"/>
        </w:tc>
        <w:tc>
          <w:tcPr>
            <w:tcW w:w="2977" w:type="dxa"/>
          </w:tcPr>
          <w:p w14:paraId="5D8A5DAE" w14:textId="77777777" w:rsidR="00CA39FD" w:rsidRDefault="00CA39FD"/>
        </w:tc>
        <w:tc>
          <w:tcPr>
            <w:tcW w:w="2977" w:type="dxa"/>
          </w:tcPr>
          <w:p w14:paraId="2038C556" w14:textId="77777777" w:rsidR="00CA39FD" w:rsidRDefault="00CA39FD"/>
        </w:tc>
        <w:tc>
          <w:tcPr>
            <w:tcW w:w="2956" w:type="dxa"/>
          </w:tcPr>
          <w:p w14:paraId="3CF74803" w14:textId="77777777" w:rsidR="00CA39FD" w:rsidRDefault="00CA39FD"/>
        </w:tc>
      </w:tr>
      <w:tr w:rsidR="00CA39FD" w14:paraId="52DC595B" w14:textId="77777777">
        <w:trPr>
          <w:trHeight w:val="1496"/>
        </w:trPr>
        <w:tc>
          <w:tcPr>
            <w:tcW w:w="2405" w:type="dxa"/>
          </w:tcPr>
          <w:p w14:paraId="0F09DB39" w14:textId="77777777" w:rsidR="00CA39FD" w:rsidRDefault="00000000">
            <w:r>
              <w:t>Comply with data management and storage requirements, including GDPR regulations.</w:t>
            </w:r>
          </w:p>
        </w:tc>
        <w:tc>
          <w:tcPr>
            <w:tcW w:w="2835" w:type="dxa"/>
          </w:tcPr>
          <w:p w14:paraId="082BC997" w14:textId="77777777" w:rsidR="00CA39FD" w:rsidRDefault="00CA39FD"/>
        </w:tc>
        <w:tc>
          <w:tcPr>
            <w:tcW w:w="2977" w:type="dxa"/>
          </w:tcPr>
          <w:p w14:paraId="12E15BF5" w14:textId="77777777" w:rsidR="00CA39FD" w:rsidRDefault="00CA39FD"/>
        </w:tc>
        <w:tc>
          <w:tcPr>
            <w:tcW w:w="2977" w:type="dxa"/>
          </w:tcPr>
          <w:p w14:paraId="6A917F06" w14:textId="77777777" w:rsidR="00CA39FD" w:rsidRDefault="00CA39FD"/>
        </w:tc>
        <w:tc>
          <w:tcPr>
            <w:tcW w:w="2956" w:type="dxa"/>
          </w:tcPr>
          <w:p w14:paraId="6AC2EBC8" w14:textId="77777777" w:rsidR="00CA39FD" w:rsidRDefault="00CA39FD"/>
        </w:tc>
      </w:tr>
    </w:tbl>
    <w:p w14:paraId="6A5CE201" w14:textId="77777777" w:rsidR="00CA39FD" w:rsidRDefault="00CA39FD"/>
    <w:p w14:paraId="08573A6D" w14:textId="77777777" w:rsidR="00CA39FD" w:rsidRDefault="00000000">
      <w:pPr>
        <w:rPr>
          <w:b/>
          <w:sz w:val="28"/>
          <w:szCs w:val="28"/>
        </w:rPr>
      </w:pPr>
      <w:bookmarkStart w:id="6" w:name="_heading=h.928hr1xfmbh6" w:colFirst="0" w:colLast="0"/>
      <w:bookmarkEnd w:id="6"/>
      <w:r>
        <w:rPr>
          <w:b/>
          <w:sz w:val="28"/>
          <w:szCs w:val="28"/>
        </w:rPr>
        <w:t xml:space="preserve">Standard Domain Five: Professional Skills for Sport and Exercise Sciences </w:t>
      </w:r>
    </w:p>
    <w:sdt>
      <w:sdtPr>
        <w:tag w:val="goog_rdk_0"/>
        <w:id w:val="-1132961512"/>
        <w:lock w:val="contentLocked"/>
      </w:sdtPr>
      <w:sdtContent>
        <w:tbl>
          <w:tblPr>
            <w:tblStyle w:val="a3"/>
            <w:tblW w:w="14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835"/>
            <w:gridCol w:w="2977"/>
            <w:gridCol w:w="2977"/>
            <w:gridCol w:w="2956"/>
          </w:tblGrid>
          <w:tr w:rsidR="00CA39FD" w14:paraId="680A6D85" w14:textId="77777777">
            <w:trPr>
              <w:trHeight w:val="1496"/>
            </w:trPr>
            <w:tc>
              <w:tcPr>
                <w:tcW w:w="2405" w:type="dxa"/>
              </w:tcPr>
              <w:p w14:paraId="156916F5" w14:textId="77777777" w:rsidR="00CA39FD" w:rsidRDefault="00CA39FD">
                <w:pPr>
                  <w:rPr>
                    <w:b/>
                    <w:sz w:val="28"/>
                    <w:szCs w:val="28"/>
                  </w:rPr>
                </w:pPr>
              </w:p>
            </w:tc>
            <w:tc>
              <w:tcPr>
                <w:tcW w:w="2835" w:type="dxa"/>
              </w:tcPr>
              <w:p w14:paraId="7BA260AF" w14:textId="77777777" w:rsidR="00CA39FD" w:rsidRDefault="00000000">
                <w:pPr>
                  <w:jc w:val="center"/>
                  <w:rPr>
                    <w:b/>
                    <w:sz w:val="28"/>
                    <w:szCs w:val="28"/>
                  </w:rPr>
                </w:pPr>
                <w:r>
                  <w:rPr>
                    <w:b/>
                    <w:sz w:val="28"/>
                    <w:szCs w:val="28"/>
                  </w:rPr>
                  <w:t>Modules that meet this element (codes and module title)</w:t>
                </w:r>
              </w:p>
            </w:tc>
            <w:tc>
              <w:tcPr>
                <w:tcW w:w="2977" w:type="dxa"/>
              </w:tcPr>
              <w:p w14:paraId="1F6415CF" w14:textId="77777777" w:rsidR="00CA39FD" w:rsidRDefault="00000000">
                <w:pPr>
                  <w:jc w:val="center"/>
                  <w:rPr>
                    <w:b/>
                    <w:sz w:val="28"/>
                    <w:szCs w:val="28"/>
                  </w:rPr>
                </w:pPr>
                <w:r>
                  <w:rPr>
                    <w:b/>
                    <w:sz w:val="28"/>
                    <w:szCs w:val="28"/>
                  </w:rPr>
                  <w:t>Description of how module enabled you to meet this standard</w:t>
                </w:r>
              </w:p>
            </w:tc>
            <w:tc>
              <w:tcPr>
                <w:tcW w:w="2977" w:type="dxa"/>
              </w:tcPr>
              <w:p w14:paraId="5DA55FF8" w14:textId="77777777" w:rsidR="00CA39FD" w:rsidRDefault="00000000">
                <w:pPr>
                  <w:jc w:val="center"/>
                  <w:rPr>
                    <w:b/>
                    <w:sz w:val="28"/>
                    <w:szCs w:val="28"/>
                  </w:rPr>
                </w:pPr>
                <w:r>
                  <w:rPr>
                    <w:b/>
                    <w:sz w:val="28"/>
                    <w:szCs w:val="28"/>
                  </w:rPr>
                  <w:t>Continuing professional development undertaken to address this standard</w:t>
                </w:r>
              </w:p>
            </w:tc>
            <w:tc>
              <w:tcPr>
                <w:tcW w:w="2956" w:type="dxa"/>
              </w:tcPr>
              <w:p w14:paraId="2C5F88A8" w14:textId="77777777" w:rsidR="00CA39FD" w:rsidRDefault="00000000">
                <w:pPr>
                  <w:jc w:val="center"/>
                  <w:rPr>
                    <w:b/>
                    <w:sz w:val="28"/>
                    <w:szCs w:val="28"/>
                  </w:rPr>
                </w:pPr>
                <w:r>
                  <w:rPr>
                    <w:b/>
                    <w:sz w:val="28"/>
                    <w:szCs w:val="28"/>
                  </w:rPr>
                  <w:t>Professional experience undertaken to address this standard</w:t>
                </w:r>
              </w:p>
            </w:tc>
          </w:tr>
          <w:tr w:rsidR="00CA39FD" w14:paraId="789ED984" w14:textId="77777777">
            <w:trPr>
              <w:trHeight w:val="1496"/>
            </w:trPr>
            <w:tc>
              <w:tcPr>
                <w:tcW w:w="2405" w:type="dxa"/>
              </w:tcPr>
              <w:p w14:paraId="73187502" w14:textId="77777777" w:rsidR="00CA39FD" w:rsidRDefault="00000000">
                <w:r>
                  <w:lastRenderedPageBreak/>
                  <w:t xml:space="preserve">Engage with clients and relevant groups in an ethical, inclusive, sensitive, equitable, and non-discriminatory manner, consistent with the ISESA Code of Conduct. </w:t>
                </w:r>
              </w:p>
            </w:tc>
            <w:tc>
              <w:tcPr>
                <w:tcW w:w="2835" w:type="dxa"/>
              </w:tcPr>
              <w:p w14:paraId="0C4DCAEF" w14:textId="77777777" w:rsidR="00CA39FD" w:rsidRDefault="00CA39FD"/>
            </w:tc>
            <w:tc>
              <w:tcPr>
                <w:tcW w:w="2977" w:type="dxa"/>
              </w:tcPr>
              <w:p w14:paraId="1F6EFA62" w14:textId="77777777" w:rsidR="00CA39FD" w:rsidRDefault="00CA39FD"/>
            </w:tc>
            <w:tc>
              <w:tcPr>
                <w:tcW w:w="2977" w:type="dxa"/>
              </w:tcPr>
              <w:p w14:paraId="7F8846FB" w14:textId="77777777" w:rsidR="00CA39FD" w:rsidRDefault="00CA39FD"/>
            </w:tc>
            <w:tc>
              <w:tcPr>
                <w:tcW w:w="2956" w:type="dxa"/>
              </w:tcPr>
              <w:p w14:paraId="2A181308" w14:textId="77777777" w:rsidR="00CA39FD" w:rsidRDefault="00CA39FD"/>
            </w:tc>
          </w:tr>
          <w:tr w:rsidR="00CA39FD" w14:paraId="1155991D" w14:textId="77777777">
            <w:trPr>
              <w:trHeight w:val="1496"/>
            </w:trPr>
            <w:tc>
              <w:tcPr>
                <w:tcW w:w="2405" w:type="dxa"/>
              </w:tcPr>
              <w:p w14:paraId="010BA554" w14:textId="77777777" w:rsidR="00CA39FD" w:rsidRDefault="00000000">
                <w:r>
                  <w:t>Apply effective communication skills to collaborate professionally within multi-disciplinary teams.</w:t>
                </w:r>
              </w:p>
            </w:tc>
            <w:tc>
              <w:tcPr>
                <w:tcW w:w="2835" w:type="dxa"/>
              </w:tcPr>
              <w:p w14:paraId="36D22B1C" w14:textId="77777777" w:rsidR="00CA39FD" w:rsidRDefault="00CA39FD"/>
            </w:tc>
            <w:tc>
              <w:tcPr>
                <w:tcW w:w="2977" w:type="dxa"/>
              </w:tcPr>
              <w:p w14:paraId="37CC8F5D" w14:textId="77777777" w:rsidR="00CA39FD" w:rsidRDefault="00CA39FD"/>
            </w:tc>
            <w:tc>
              <w:tcPr>
                <w:tcW w:w="2977" w:type="dxa"/>
              </w:tcPr>
              <w:p w14:paraId="3DA4BEF3" w14:textId="77777777" w:rsidR="00CA39FD" w:rsidRDefault="00CA39FD"/>
            </w:tc>
            <w:tc>
              <w:tcPr>
                <w:tcW w:w="2956" w:type="dxa"/>
              </w:tcPr>
              <w:p w14:paraId="743E33C9" w14:textId="77777777" w:rsidR="00CA39FD" w:rsidRDefault="00CA39FD"/>
            </w:tc>
          </w:tr>
          <w:tr w:rsidR="00CA39FD" w14:paraId="06F2B9C1" w14:textId="77777777">
            <w:trPr>
              <w:trHeight w:val="1496"/>
            </w:trPr>
            <w:tc>
              <w:tcPr>
                <w:tcW w:w="2405" w:type="dxa"/>
              </w:tcPr>
              <w:p w14:paraId="1BDFA103" w14:textId="77777777" w:rsidR="00CA39FD" w:rsidRDefault="00000000">
                <w:r>
                  <w:t xml:space="preserve">Utilise verbal and non-verbal communication techniques to interact professionally, respectfully, and effectively with clients and/or relevant groups within sport and exercise science settings. </w:t>
                </w:r>
              </w:p>
            </w:tc>
            <w:tc>
              <w:tcPr>
                <w:tcW w:w="2835" w:type="dxa"/>
              </w:tcPr>
              <w:p w14:paraId="6D30C1C2" w14:textId="77777777" w:rsidR="00CA39FD" w:rsidRDefault="00CA39FD"/>
            </w:tc>
            <w:tc>
              <w:tcPr>
                <w:tcW w:w="2977" w:type="dxa"/>
              </w:tcPr>
              <w:p w14:paraId="02862F3C" w14:textId="77777777" w:rsidR="00CA39FD" w:rsidRDefault="00CA39FD"/>
            </w:tc>
            <w:tc>
              <w:tcPr>
                <w:tcW w:w="2977" w:type="dxa"/>
              </w:tcPr>
              <w:p w14:paraId="70CEB8BB" w14:textId="77777777" w:rsidR="00CA39FD" w:rsidRDefault="00CA39FD"/>
            </w:tc>
            <w:tc>
              <w:tcPr>
                <w:tcW w:w="2956" w:type="dxa"/>
              </w:tcPr>
              <w:p w14:paraId="4591D705" w14:textId="77777777" w:rsidR="00CA39FD" w:rsidRDefault="00CA39FD"/>
            </w:tc>
          </w:tr>
          <w:tr w:rsidR="00CA39FD" w14:paraId="791A3727" w14:textId="77777777">
            <w:trPr>
              <w:trHeight w:val="1496"/>
            </w:trPr>
            <w:tc>
              <w:tcPr>
                <w:tcW w:w="2405" w:type="dxa"/>
              </w:tcPr>
              <w:p w14:paraId="28CCD9E9" w14:textId="77777777" w:rsidR="00CA39FD" w:rsidRDefault="00000000">
                <w:r>
                  <w:t>Employ innovative communication strategies to present relevant and meaningful information to sport and exercise science audiences and relevant groups.</w:t>
                </w:r>
              </w:p>
            </w:tc>
            <w:tc>
              <w:tcPr>
                <w:tcW w:w="2835" w:type="dxa"/>
              </w:tcPr>
              <w:p w14:paraId="55D08D58" w14:textId="77777777" w:rsidR="00CA39FD" w:rsidRDefault="00CA39FD"/>
            </w:tc>
            <w:tc>
              <w:tcPr>
                <w:tcW w:w="2977" w:type="dxa"/>
              </w:tcPr>
              <w:p w14:paraId="3CCB50AC" w14:textId="77777777" w:rsidR="00CA39FD" w:rsidRDefault="00CA39FD"/>
            </w:tc>
            <w:tc>
              <w:tcPr>
                <w:tcW w:w="2977" w:type="dxa"/>
              </w:tcPr>
              <w:p w14:paraId="5EE298F2" w14:textId="77777777" w:rsidR="00CA39FD" w:rsidRDefault="00CA39FD"/>
            </w:tc>
            <w:tc>
              <w:tcPr>
                <w:tcW w:w="2956" w:type="dxa"/>
              </w:tcPr>
              <w:p w14:paraId="36125A2D" w14:textId="77777777" w:rsidR="00CA39FD" w:rsidRDefault="00CA39FD"/>
            </w:tc>
          </w:tr>
          <w:tr w:rsidR="00CA39FD" w14:paraId="3B10583F" w14:textId="77777777">
            <w:trPr>
              <w:trHeight w:val="1496"/>
            </w:trPr>
            <w:tc>
              <w:tcPr>
                <w:tcW w:w="2405" w:type="dxa"/>
              </w:tcPr>
              <w:p w14:paraId="7DC2C5F4" w14:textId="77777777" w:rsidR="00CA39FD" w:rsidRDefault="00000000">
                <w:r>
                  <w:lastRenderedPageBreak/>
                  <w:t xml:space="preserve">Engage in problem-solving activities both independently and collaboratively, developing solutions that inform best practices in sport and exercise sciences. </w:t>
                </w:r>
              </w:p>
              <w:p w14:paraId="34312C55" w14:textId="77777777" w:rsidR="00CA39FD" w:rsidRDefault="00CA39FD"/>
            </w:tc>
            <w:tc>
              <w:tcPr>
                <w:tcW w:w="2835" w:type="dxa"/>
              </w:tcPr>
              <w:p w14:paraId="5D7E9B1C" w14:textId="77777777" w:rsidR="00CA39FD" w:rsidRDefault="00CA39FD"/>
            </w:tc>
            <w:tc>
              <w:tcPr>
                <w:tcW w:w="2977" w:type="dxa"/>
              </w:tcPr>
              <w:p w14:paraId="5D116008" w14:textId="77777777" w:rsidR="00CA39FD" w:rsidRDefault="00CA39FD"/>
            </w:tc>
            <w:tc>
              <w:tcPr>
                <w:tcW w:w="2977" w:type="dxa"/>
              </w:tcPr>
              <w:p w14:paraId="7E9DEB18" w14:textId="77777777" w:rsidR="00CA39FD" w:rsidRDefault="00CA39FD"/>
            </w:tc>
            <w:tc>
              <w:tcPr>
                <w:tcW w:w="2956" w:type="dxa"/>
              </w:tcPr>
              <w:p w14:paraId="0B50EFE8" w14:textId="77777777" w:rsidR="00CA39FD" w:rsidRDefault="00CA39FD"/>
            </w:tc>
          </w:tr>
          <w:tr w:rsidR="00CA39FD" w14:paraId="29D56146" w14:textId="77777777">
            <w:trPr>
              <w:trHeight w:val="1496"/>
            </w:trPr>
            <w:tc>
              <w:tcPr>
                <w:tcW w:w="2405" w:type="dxa"/>
              </w:tcPr>
              <w:p w14:paraId="7D162EDE" w14:textId="77777777" w:rsidR="00CA39FD" w:rsidRDefault="00000000">
                <w:r>
                  <w:t xml:space="preserve">Ensure the safety and well-being of clients by maintaining high standards of professional competence and practice.  </w:t>
                </w:r>
              </w:p>
            </w:tc>
            <w:tc>
              <w:tcPr>
                <w:tcW w:w="2835" w:type="dxa"/>
              </w:tcPr>
              <w:p w14:paraId="5710ED83" w14:textId="77777777" w:rsidR="00CA39FD" w:rsidRDefault="00CA39FD"/>
            </w:tc>
            <w:tc>
              <w:tcPr>
                <w:tcW w:w="2977" w:type="dxa"/>
              </w:tcPr>
              <w:p w14:paraId="3F74A5F6" w14:textId="77777777" w:rsidR="00CA39FD" w:rsidRDefault="00CA39FD"/>
            </w:tc>
            <w:tc>
              <w:tcPr>
                <w:tcW w:w="2977" w:type="dxa"/>
              </w:tcPr>
              <w:p w14:paraId="790FB35E" w14:textId="77777777" w:rsidR="00CA39FD" w:rsidRDefault="00CA39FD"/>
            </w:tc>
            <w:tc>
              <w:tcPr>
                <w:tcW w:w="2956" w:type="dxa"/>
              </w:tcPr>
              <w:p w14:paraId="6A6117A7" w14:textId="77777777" w:rsidR="00CA39FD" w:rsidRDefault="00CA39FD"/>
            </w:tc>
          </w:tr>
          <w:tr w:rsidR="00CA39FD" w14:paraId="58B015FE" w14:textId="77777777">
            <w:trPr>
              <w:trHeight w:val="1496"/>
            </w:trPr>
            <w:tc>
              <w:tcPr>
                <w:tcW w:w="2405" w:type="dxa"/>
              </w:tcPr>
              <w:p w14:paraId="7A017AB7" w14:textId="77777777" w:rsidR="00CA39FD" w:rsidRDefault="00000000">
                <w:r>
                  <w:t xml:space="preserve">Recognise the value of reflective practice and engage in self-reflection to support ongoing professional growth and development. </w:t>
                </w:r>
              </w:p>
            </w:tc>
            <w:tc>
              <w:tcPr>
                <w:tcW w:w="2835" w:type="dxa"/>
              </w:tcPr>
              <w:p w14:paraId="25CDB8D7" w14:textId="77777777" w:rsidR="00CA39FD" w:rsidRDefault="00CA39FD"/>
            </w:tc>
            <w:tc>
              <w:tcPr>
                <w:tcW w:w="2977" w:type="dxa"/>
              </w:tcPr>
              <w:p w14:paraId="6038DB68" w14:textId="77777777" w:rsidR="00CA39FD" w:rsidRDefault="00CA39FD"/>
            </w:tc>
            <w:tc>
              <w:tcPr>
                <w:tcW w:w="2977" w:type="dxa"/>
              </w:tcPr>
              <w:p w14:paraId="004613AE" w14:textId="77777777" w:rsidR="00CA39FD" w:rsidRDefault="00CA39FD"/>
            </w:tc>
            <w:tc>
              <w:tcPr>
                <w:tcW w:w="2956" w:type="dxa"/>
              </w:tcPr>
              <w:p w14:paraId="1B6DA718" w14:textId="77777777" w:rsidR="00CA39FD" w:rsidRDefault="00CA39FD"/>
            </w:tc>
          </w:tr>
          <w:tr w:rsidR="00CA39FD" w14:paraId="79D779A5" w14:textId="77777777">
            <w:trPr>
              <w:trHeight w:val="1496"/>
            </w:trPr>
            <w:tc>
              <w:tcPr>
                <w:tcW w:w="2405" w:type="dxa"/>
              </w:tcPr>
              <w:p w14:paraId="76488411" w14:textId="77777777" w:rsidR="00CA39FD" w:rsidRDefault="00000000">
                <w:r>
                  <w:t>Commit to lifelong learning and continuous professional development (CPD) to enhance skills, knowledge, and effectiveness in the field.</w:t>
                </w:r>
              </w:p>
            </w:tc>
            <w:tc>
              <w:tcPr>
                <w:tcW w:w="2835" w:type="dxa"/>
              </w:tcPr>
              <w:p w14:paraId="56FF755D" w14:textId="77777777" w:rsidR="00CA39FD" w:rsidRDefault="00CA39FD"/>
            </w:tc>
            <w:tc>
              <w:tcPr>
                <w:tcW w:w="2977" w:type="dxa"/>
              </w:tcPr>
              <w:p w14:paraId="21464DEC" w14:textId="77777777" w:rsidR="00CA39FD" w:rsidRDefault="00CA39FD"/>
            </w:tc>
            <w:tc>
              <w:tcPr>
                <w:tcW w:w="2977" w:type="dxa"/>
              </w:tcPr>
              <w:p w14:paraId="2128281C" w14:textId="77777777" w:rsidR="00CA39FD" w:rsidRDefault="00CA39FD"/>
            </w:tc>
            <w:tc>
              <w:tcPr>
                <w:tcW w:w="2956" w:type="dxa"/>
              </w:tcPr>
              <w:p w14:paraId="1C9777B1" w14:textId="77777777" w:rsidR="00CA39FD" w:rsidRDefault="00000000"/>
            </w:tc>
          </w:tr>
        </w:tbl>
      </w:sdtContent>
    </w:sdt>
    <w:p w14:paraId="5A629F8F" w14:textId="77777777" w:rsidR="00CA39FD" w:rsidRDefault="00CA39FD"/>
    <w:p w14:paraId="14900B17" w14:textId="77777777" w:rsidR="00CA39FD" w:rsidRDefault="00CA39FD"/>
    <w:p w14:paraId="75063889" w14:textId="77777777" w:rsidR="00CA39FD" w:rsidRDefault="00CA39FD"/>
    <w:sectPr w:rsidR="00CA39FD">
      <w:headerReference w:type="default" r:id="rId7"/>
      <w:footerReference w:type="default" r:id="rId8"/>
      <w:headerReference w:type="first" r:id="rId9"/>
      <w:pgSz w:w="16838" w:h="11906" w:orient="landscape"/>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D837" w14:textId="77777777" w:rsidR="00F85790" w:rsidRDefault="00F85790">
      <w:pPr>
        <w:spacing w:after="0" w:line="240" w:lineRule="auto"/>
      </w:pPr>
      <w:r>
        <w:separator/>
      </w:r>
    </w:p>
  </w:endnote>
  <w:endnote w:type="continuationSeparator" w:id="0">
    <w:p w14:paraId="7AD72F74" w14:textId="77777777" w:rsidR="00F85790" w:rsidRDefault="00F85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2CA4" w14:textId="77777777" w:rsidR="00CA39FD" w:rsidRDefault="00000000">
    <w:pPr>
      <w:jc w:val="right"/>
    </w:pPr>
    <w:r>
      <w:rPr>
        <w:b/>
        <w:sz w:val="28"/>
        <w:szCs w:val="28"/>
      </w:rPr>
      <w:fldChar w:fldCharType="begin"/>
    </w:r>
    <w:r>
      <w:rPr>
        <w:b/>
        <w:sz w:val="28"/>
        <w:szCs w:val="28"/>
      </w:rPr>
      <w:instrText>PAGE</w:instrText>
    </w:r>
    <w:r>
      <w:rPr>
        <w:b/>
        <w:sz w:val="28"/>
        <w:szCs w:val="28"/>
      </w:rPr>
      <w:fldChar w:fldCharType="separate"/>
    </w:r>
    <w:r w:rsidR="00844115">
      <w:rPr>
        <w:b/>
        <w:noProof/>
        <w:sz w:val="28"/>
        <w:szCs w:val="28"/>
      </w:rPr>
      <w:t>2</w:t>
    </w:r>
    <w:r>
      <w:rPr>
        <w:b/>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5BEC" w14:textId="77777777" w:rsidR="00F85790" w:rsidRDefault="00F85790">
      <w:pPr>
        <w:spacing w:after="0" w:line="240" w:lineRule="auto"/>
      </w:pPr>
      <w:r>
        <w:separator/>
      </w:r>
    </w:p>
  </w:footnote>
  <w:footnote w:type="continuationSeparator" w:id="0">
    <w:p w14:paraId="662571A9" w14:textId="77777777" w:rsidR="00F85790" w:rsidRDefault="00F85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EB9D" w14:textId="77777777" w:rsidR="00CA39FD" w:rsidRDefault="00CA39FD">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0C1A" w14:textId="77777777" w:rsidR="00CA39FD" w:rsidRDefault="00CA39FD">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FD"/>
    <w:rsid w:val="002D2EFB"/>
    <w:rsid w:val="00844115"/>
    <w:rsid w:val="00CA39FD"/>
    <w:rsid w:val="00F857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8B6B"/>
  <w15:docId w15:val="{5EB0056B-CF18-4048-8C7E-B8D8ED81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4B2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4B2B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2B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2B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2B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2B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2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BAA"/>
    <w:rPr>
      <w:rFonts w:eastAsiaTheme="majorEastAsia" w:cstheme="majorBidi"/>
      <w:color w:val="272727" w:themeColor="text1" w:themeTint="D8"/>
    </w:rPr>
  </w:style>
  <w:style w:type="character" w:customStyle="1" w:styleId="TitleChar">
    <w:name w:val="Title Char"/>
    <w:basedOn w:val="DefaultParagraphFont"/>
    <w:link w:val="Title"/>
    <w:uiPriority w:val="10"/>
    <w:rsid w:val="004B2BA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B2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BAA"/>
    <w:pPr>
      <w:spacing w:before="160"/>
      <w:jc w:val="center"/>
    </w:pPr>
    <w:rPr>
      <w:i/>
      <w:iCs/>
      <w:color w:val="404040" w:themeColor="text1" w:themeTint="BF"/>
    </w:rPr>
  </w:style>
  <w:style w:type="character" w:customStyle="1" w:styleId="QuoteChar">
    <w:name w:val="Quote Char"/>
    <w:basedOn w:val="DefaultParagraphFont"/>
    <w:link w:val="Quote"/>
    <w:uiPriority w:val="29"/>
    <w:rsid w:val="004B2BAA"/>
    <w:rPr>
      <w:i/>
      <w:iCs/>
      <w:color w:val="404040" w:themeColor="text1" w:themeTint="BF"/>
    </w:rPr>
  </w:style>
  <w:style w:type="paragraph" w:styleId="ListParagraph">
    <w:name w:val="List Paragraph"/>
    <w:basedOn w:val="Normal"/>
    <w:uiPriority w:val="34"/>
    <w:qFormat/>
    <w:rsid w:val="004B2BAA"/>
    <w:pPr>
      <w:ind w:left="720"/>
      <w:contextualSpacing/>
    </w:pPr>
  </w:style>
  <w:style w:type="character" w:styleId="IntenseEmphasis">
    <w:name w:val="Intense Emphasis"/>
    <w:basedOn w:val="DefaultParagraphFont"/>
    <w:uiPriority w:val="21"/>
    <w:qFormat/>
    <w:rsid w:val="004B2BAA"/>
    <w:rPr>
      <w:i/>
      <w:iCs/>
      <w:color w:val="2F5496" w:themeColor="accent1" w:themeShade="BF"/>
    </w:rPr>
  </w:style>
  <w:style w:type="paragraph" w:styleId="IntenseQuote">
    <w:name w:val="Intense Quote"/>
    <w:basedOn w:val="Normal"/>
    <w:next w:val="Normal"/>
    <w:link w:val="IntenseQuoteChar"/>
    <w:uiPriority w:val="30"/>
    <w:qFormat/>
    <w:rsid w:val="004B2B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2BAA"/>
    <w:rPr>
      <w:i/>
      <w:iCs/>
      <w:color w:val="2F5496" w:themeColor="accent1" w:themeShade="BF"/>
    </w:rPr>
  </w:style>
  <w:style w:type="character" w:styleId="IntenseReference">
    <w:name w:val="Intense Reference"/>
    <w:basedOn w:val="DefaultParagraphFont"/>
    <w:uiPriority w:val="32"/>
    <w:qFormat/>
    <w:rsid w:val="004B2BAA"/>
    <w:rPr>
      <w:b/>
      <w:bCs/>
      <w:smallCaps/>
      <w:color w:val="2F5496" w:themeColor="accent1" w:themeShade="BF"/>
      <w:spacing w:val="5"/>
    </w:rPr>
  </w:style>
  <w:style w:type="table" w:styleId="TableGrid">
    <w:name w:val="Table Grid"/>
    <w:basedOn w:val="TableNormal"/>
    <w:uiPriority w:val="39"/>
    <w:rsid w:val="004B2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2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BAA"/>
  </w:style>
  <w:style w:type="paragraph" w:styleId="Footer">
    <w:name w:val="footer"/>
    <w:basedOn w:val="Normal"/>
    <w:link w:val="FooterChar"/>
    <w:uiPriority w:val="99"/>
    <w:unhideWhenUsed/>
    <w:rsid w:val="004B2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BAA"/>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6dWxBFFLZgqlUXl/H0i5T3gEKw==">CgMxLjAaHwoBMBIaChgICVIUChJ0YWJsZS5lYXZ3eTI3b3cyZGsyDmgueHozNHJmZGhwbDhmMg5oLng4b2VkbG1yanV5dzIOaC44ZDFlY3JjOHB1MHUyDmguOGQxZWNyYzhwdTB1Mg5oLjhkMWVjcmM4cHUwdTIOaC44ZDFlY3JjOHB1MHUyDmguOGQxZWNyYzhwdTB1Mg5oLm93d3d2c2QyODVuNzIOaC5zc2Z5eGw3enM3MXEyDmguNmYxdXViM3l6d3Y5Mg5oLjkyOGhyMXhmbWJoNjIOaC54ejM0cmZkaHBsOGYyDmgueDhvZWRsbXJqdXl3Mg5oLjhkMWVjcmM4cHUwdTIOaC45MjhocjF4Zm1iaDYyDmguOTI4aHIxeGZtYmg2OAByITFiaVZiOHMyMmxZd2hxV2NOc3ZKWU16aWNkRWNHa2VQ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1546</Words>
  <Characters>8813</Characters>
  <Application>Microsoft Office Word</Application>
  <DocSecurity>0</DocSecurity>
  <Lines>73</Lines>
  <Paragraphs>20</Paragraphs>
  <ScaleCrop>false</ScaleCrop>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Pumpa</dc:creator>
  <cp:lastModifiedBy>Kate Pumpa</cp:lastModifiedBy>
  <cp:revision>2</cp:revision>
  <dcterms:created xsi:type="dcterms:W3CDTF">2025-09-18T11:00:00Z</dcterms:created>
  <dcterms:modified xsi:type="dcterms:W3CDTF">2025-09-18T11:00:00Z</dcterms:modified>
</cp:coreProperties>
</file>